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left"/>
        <w:rPr>
          <w:rFonts w:ascii="黑体" w:hAnsi="黑体" w:eastAsia="黑体"/>
          <w:color w:val="auto"/>
          <w:sz w:val="32"/>
          <w:szCs w:val="32"/>
        </w:rPr>
      </w:pPr>
      <w:r>
        <w:rPr>
          <w:rFonts w:hint="eastAsia" w:ascii="黑体" w:hAnsi="黑体" w:eastAsia="黑体"/>
          <w:color w:val="auto"/>
          <w:sz w:val="32"/>
          <w:szCs w:val="32"/>
        </w:rPr>
        <w:t>附件</w:t>
      </w:r>
    </w:p>
    <w:p>
      <w:pPr>
        <w:spacing w:line="520" w:lineRule="exact"/>
        <w:jc w:val="left"/>
        <w:rPr>
          <w:rFonts w:eastAsia="黑体"/>
          <w:color w:val="auto"/>
          <w:sz w:val="32"/>
          <w:szCs w:val="32"/>
        </w:rPr>
      </w:pPr>
    </w:p>
    <w:p>
      <w:pPr>
        <w:spacing w:line="520" w:lineRule="exact"/>
        <w:jc w:val="center"/>
        <w:rPr>
          <w:rFonts w:hint="eastAsia" w:eastAsia="方正小标宋简体"/>
          <w:color w:val="auto"/>
          <w:sz w:val="44"/>
          <w:szCs w:val="44"/>
          <w:highlight w:val="none"/>
          <w:lang w:eastAsia="zh-CN"/>
        </w:rPr>
      </w:pPr>
      <w:r>
        <w:rPr>
          <w:rFonts w:hint="eastAsia" w:eastAsia="方正小标宋简体"/>
          <w:color w:val="auto"/>
          <w:sz w:val="44"/>
          <w:szCs w:val="44"/>
        </w:rPr>
        <w:t>大型蒸汽灭菌器</w:t>
      </w:r>
      <w:r>
        <w:rPr>
          <w:rFonts w:hint="eastAsia" w:eastAsia="方正小标宋简体"/>
          <w:color w:val="auto"/>
          <w:sz w:val="44"/>
          <w:szCs w:val="44"/>
          <w:highlight w:val="none"/>
          <w:lang w:eastAsia="zh-CN"/>
        </w:rPr>
        <w:t>注册审查指</w:t>
      </w:r>
      <w:bookmarkStart w:id="2" w:name="_GoBack"/>
      <w:bookmarkEnd w:id="2"/>
      <w:r>
        <w:rPr>
          <w:rFonts w:hint="eastAsia" w:eastAsia="方正小标宋简体"/>
          <w:color w:val="auto"/>
          <w:sz w:val="44"/>
          <w:szCs w:val="44"/>
          <w:highlight w:val="none"/>
          <w:lang w:eastAsia="zh-CN"/>
        </w:rPr>
        <w:t>导原则</w:t>
      </w:r>
    </w:p>
    <w:p>
      <w:pPr>
        <w:spacing w:line="520" w:lineRule="exact"/>
        <w:jc w:val="center"/>
        <w:rPr>
          <w:rFonts w:hint="eastAsia" w:eastAsia="方正小标宋简体"/>
          <w:color w:val="auto"/>
          <w:sz w:val="44"/>
          <w:szCs w:val="44"/>
          <w:highlight w:val="none"/>
          <w:lang w:eastAsia="zh-CN"/>
        </w:rPr>
      </w:pPr>
      <w:r>
        <w:rPr>
          <w:rFonts w:hint="eastAsia" w:eastAsia="方正小标宋简体"/>
          <w:color w:val="auto"/>
          <w:sz w:val="44"/>
          <w:szCs w:val="44"/>
          <w:highlight w:val="none"/>
          <w:lang w:eastAsia="zh-CN"/>
        </w:rPr>
        <w:t>（</w:t>
      </w:r>
      <w:r>
        <w:rPr>
          <w:rFonts w:hint="eastAsia" w:eastAsia="方正小标宋简体"/>
          <w:color w:val="auto"/>
          <w:sz w:val="44"/>
          <w:szCs w:val="44"/>
          <w:highlight w:val="none"/>
          <w:lang w:val="en-US" w:eastAsia="zh-CN"/>
        </w:rPr>
        <w:t>2023年修订版</w:t>
      </w:r>
      <w:r>
        <w:rPr>
          <w:rFonts w:hint="eastAsia" w:eastAsia="方正小标宋简体"/>
          <w:color w:val="auto"/>
          <w:sz w:val="44"/>
          <w:szCs w:val="44"/>
          <w:highlight w:val="none"/>
          <w:lang w:eastAsia="zh-CN"/>
        </w:rPr>
        <w:t>）</w:t>
      </w:r>
    </w:p>
    <w:p>
      <w:pPr>
        <w:spacing w:line="520" w:lineRule="exact"/>
        <w:jc w:val="center"/>
        <w:rPr>
          <w:rFonts w:hint="eastAsia" w:eastAsia="方正小标宋简体"/>
          <w:color w:val="auto"/>
          <w:sz w:val="44"/>
          <w:szCs w:val="44"/>
          <w:highlight w:val="none"/>
          <w:lang w:eastAsia="zh-CN"/>
        </w:rPr>
      </w:pPr>
      <w:r>
        <w:rPr>
          <w:rFonts w:hint="eastAsia" w:eastAsia="方正小标宋简体"/>
          <w:color w:val="auto"/>
          <w:sz w:val="44"/>
          <w:szCs w:val="44"/>
          <w:highlight w:val="none"/>
          <w:lang w:eastAsia="zh-CN"/>
        </w:rPr>
        <w:t>（</w:t>
      </w:r>
      <w:r>
        <w:rPr>
          <w:rFonts w:hint="eastAsia" w:eastAsia="方正小标宋简体"/>
          <w:color w:val="auto"/>
          <w:sz w:val="44"/>
          <w:szCs w:val="44"/>
          <w:highlight w:val="none"/>
          <w:lang w:val="en-US" w:eastAsia="zh-CN"/>
        </w:rPr>
        <w:t>征求意见稿</w:t>
      </w:r>
      <w:r>
        <w:rPr>
          <w:rFonts w:hint="eastAsia" w:eastAsia="方正小标宋简体"/>
          <w:color w:val="auto"/>
          <w:sz w:val="44"/>
          <w:szCs w:val="44"/>
          <w:highlight w:val="none"/>
          <w:lang w:eastAsia="zh-CN"/>
        </w:rPr>
        <w:t>）</w:t>
      </w:r>
    </w:p>
    <w:p>
      <w:pPr>
        <w:spacing w:line="580" w:lineRule="exact"/>
        <w:jc w:val="center"/>
        <w:rPr>
          <w:rFonts w:eastAsia="仿宋_GB2312"/>
          <w:bCs/>
          <w:color w:val="auto"/>
          <w:sz w:val="32"/>
          <w:szCs w:val="32"/>
        </w:rPr>
      </w:pPr>
    </w:p>
    <w:p>
      <w:pPr>
        <w:spacing w:line="540" w:lineRule="exact"/>
        <w:ind w:firstLine="640" w:firstLineChars="200"/>
        <w:rPr>
          <w:rFonts w:eastAsia="仿宋_GB2312"/>
          <w:color w:val="auto"/>
          <w:kern w:val="0"/>
          <w:sz w:val="32"/>
          <w:szCs w:val="32"/>
        </w:rPr>
      </w:pPr>
      <w:r>
        <w:rPr>
          <w:rFonts w:hint="eastAsia" w:eastAsia="仿宋_GB2312"/>
          <w:color w:val="auto"/>
          <w:kern w:val="0"/>
          <w:sz w:val="32"/>
          <w:szCs w:val="32"/>
        </w:rPr>
        <w:t>本指导原则旨在指导注册申请人对大型蒸汽灭菌器注册申报资料的准备及撰写，同时也为技术审评部门审评注册申报资料提供参考。</w:t>
      </w:r>
    </w:p>
    <w:p>
      <w:pPr>
        <w:spacing w:line="540" w:lineRule="exact"/>
        <w:ind w:firstLine="640" w:firstLineChars="200"/>
        <w:rPr>
          <w:rFonts w:eastAsia="仿宋_GB2312"/>
          <w:color w:val="auto"/>
          <w:kern w:val="0"/>
          <w:sz w:val="32"/>
          <w:szCs w:val="32"/>
        </w:rPr>
      </w:pPr>
      <w:r>
        <w:rPr>
          <w:rFonts w:hint="eastAsia" w:eastAsia="仿宋_GB2312"/>
          <w:color w:val="auto"/>
          <w:kern w:val="0"/>
          <w:sz w:val="32"/>
          <w:szCs w:val="32"/>
        </w:rPr>
        <w:t>本指导原则是对大型蒸汽灭菌器的一般要求，</w:t>
      </w:r>
      <w:r>
        <w:rPr>
          <w:rFonts w:eastAsia="仿宋_GB2312"/>
          <w:color w:val="auto"/>
          <w:kern w:val="0"/>
          <w:sz w:val="32"/>
        </w:rPr>
        <w:t>注册</w:t>
      </w:r>
      <w:r>
        <w:rPr>
          <w:rFonts w:hint="eastAsia" w:eastAsia="仿宋_GB2312"/>
          <w:color w:val="auto"/>
          <w:kern w:val="0"/>
          <w:sz w:val="32"/>
          <w:szCs w:val="32"/>
        </w:rPr>
        <w:t>申请人应依据产品的具体特性确定其中内容是否适用</w:t>
      </w:r>
      <w:r>
        <w:rPr>
          <w:rFonts w:hint="eastAsia" w:eastAsia="仿宋_GB2312"/>
          <w:color w:val="auto"/>
          <w:kern w:val="0"/>
          <w:sz w:val="32"/>
          <w:szCs w:val="32"/>
          <w:lang w:eastAsia="zh-CN"/>
        </w:rPr>
        <w:t>。</w:t>
      </w:r>
      <w:r>
        <w:rPr>
          <w:rFonts w:hint="eastAsia" w:eastAsia="仿宋_GB2312"/>
          <w:color w:val="auto"/>
          <w:kern w:val="0"/>
          <w:sz w:val="32"/>
          <w:szCs w:val="32"/>
        </w:rPr>
        <w:t>若不适用，需具体阐述理由及相应的科学依据，并依据产品的具体特性对注册申报资料的内容进行充实和细化。</w:t>
      </w:r>
    </w:p>
    <w:p>
      <w:pPr>
        <w:spacing w:line="540" w:lineRule="exact"/>
        <w:ind w:firstLine="640" w:firstLineChars="200"/>
        <w:rPr>
          <w:rFonts w:eastAsia="仿宋_GB2312"/>
          <w:color w:val="auto"/>
          <w:kern w:val="0"/>
          <w:sz w:val="32"/>
          <w:szCs w:val="32"/>
        </w:rPr>
      </w:pPr>
      <w:r>
        <w:rPr>
          <w:rFonts w:eastAsia="仿宋_GB2312"/>
          <w:color w:val="auto"/>
          <w:kern w:val="0"/>
          <w:sz w:val="32"/>
          <w:szCs w:val="32"/>
        </w:rPr>
        <w:t>本指导原则是供注册申请人和技术审评人员使用的指导性文件，但不包括审评审批所涉及的行政事项，亦不作为法规强制执行，应在遵循相关法规的前提下使用本指导原则。如果有能够满足相关法规要求的其他方法，也可以采用，但是需要提供详细的研究资料和验证资料。</w:t>
      </w:r>
    </w:p>
    <w:p>
      <w:pPr>
        <w:spacing w:line="540" w:lineRule="exact"/>
        <w:ind w:firstLine="640" w:firstLineChars="200"/>
        <w:rPr>
          <w:rFonts w:eastAsia="仿宋_GB2312"/>
          <w:color w:val="auto"/>
          <w:sz w:val="32"/>
          <w:szCs w:val="32"/>
        </w:rPr>
      </w:pPr>
      <w:r>
        <w:rPr>
          <w:rFonts w:hint="eastAsia" w:eastAsia="仿宋_GB2312"/>
          <w:color w:val="auto"/>
          <w:kern w:val="0"/>
          <w:sz w:val="32"/>
          <w:szCs w:val="32"/>
        </w:rPr>
        <w:t>本指导原则是在现行法规、标准体系及当前认知水平下制定的，随着法规、标准体系的不断完善和科学技术的不断发展，本指导原则相关内容也将适时进行调整。</w:t>
      </w:r>
    </w:p>
    <w:p>
      <w:pPr>
        <w:snapToGrid w:val="0"/>
        <w:spacing w:line="540" w:lineRule="exact"/>
        <w:ind w:firstLine="640" w:firstLineChars="200"/>
        <w:rPr>
          <w:rFonts w:eastAsia="黑体"/>
          <w:bCs/>
          <w:color w:val="auto"/>
          <w:sz w:val="32"/>
          <w:szCs w:val="32"/>
        </w:rPr>
      </w:pPr>
      <w:r>
        <w:rPr>
          <w:rFonts w:hint="eastAsia" w:eastAsia="黑体"/>
          <w:color w:val="auto"/>
          <w:sz w:val="32"/>
          <w:szCs w:val="32"/>
        </w:rPr>
        <w:t>一、</w:t>
      </w:r>
      <w:r>
        <w:rPr>
          <w:rFonts w:hint="eastAsia" w:eastAsia="黑体"/>
          <w:bCs/>
          <w:color w:val="auto"/>
          <w:sz w:val="32"/>
          <w:szCs w:val="32"/>
        </w:rPr>
        <w:t>适用范围</w:t>
      </w:r>
    </w:p>
    <w:p>
      <w:pPr>
        <w:snapToGrid w:val="0"/>
        <w:spacing w:line="540" w:lineRule="exact"/>
        <w:ind w:firstLine="640" w:firstLineChars="200"/>
        <w:rPr>
          <w:rFonts w:hint="default" w:eastAsia="仿宋_GB2312"/>
          <w:color w:val="auto"/>
          <w:kern w:val="0"/>
          <w:sz w:val="32"/>
          <w:lang w:val="en-US" w:eastAsia="zh-CN"/>
        </w:rPr>
      </w:pPr>
      <w:r>
        <w:rPr>
          <w:rFonts w:hint="eastAsia" w:eastAsia="仿宋_GB2312"/>
          <w:color w:val="auto"/>
          <w:sz w:val="32"/>
          <w:szCs w:val="32"/>
        </w:rPr>
        <w:t>本指导原则适用于利用饱和水蒸汽作用于负载上微生物一定时间，使微生物的蛋白质变性从而导致微生物死亡，以达到灭菌目的</w:t>
      </w:r>
      <w:r>
        <w:rPr>
          <w:rFonts w:hint="eastAsia" w:eastAsia="仿宋_GB2312"/>
          <w:color w:val="auto"/>
          <w:sz w:val="32"/>
          <w:szCs w:val="32"/>
          <w:lang w:val="en-US" w:eastAsia="zh-CN"/>
        </w:rPr>
        <w:t>的大型蒸汽灭菌器产品</w:t>
      </w:r>
      <w:r>
        <w:rPr>
          <w:rFonts w:hint="eastAsia" w:eastAsia="仿宋_GB2312"/>
          <w:color w:val="auto"/>
          <w:kern w:val="0"/>
          <w:sz w:val="32"/>
          <w:lang w:eastAsia="zh-CN"/>
        </w:rPr>
        <w:t>，</w:t>
      </w:r>
      <w:r>
        <w:rPr>
          <w:rFonts w:hint="eastAsia" w:eastAsia="仿宋_GB2312"/>
          <w:color w:val="auto"/>
          <w:kern w:val="0"/>
          <w:sz w:val="32"/>
          <w:lang w:val="en-US" w:eastAsia="zh-CN"/>
        </w:rPr>
        <w:t>该产品灭菌室侧向开口且可以装载至少一个灭菌单元或容积不低于60L。</w:t>
      </w:r>
    </w:p>
    <w:p>
      <w:pPr>
        <w:snapToGrid w:val="0"/>
        <w:spacing w:line="540" w:lineRule="exact"/>
        <w:ind w:firstLine="640" w:firstLineChars="200"/>
        <w:rPr>
          <w:rFonts w:eastAsia="仿宋_GB2312"/>
          <w:color w:val="auto"/>
          <w:sz w:val="32"/>
          <w:szCs w:val="32"/>
        </w:rPr>
      </w:pPr>
      <w:r>
        <w:rPr>
          <w:rFonts w:ascii="Times New Roman" w:hAnsi="Times New Roman" w:eastAsia="仿宋_GB2312" w:cs="Times New Roman"/>
          <w:color w:val="auto"/>
          <w:sz w:val="32"/>
          <w:szCs w:val="32"/>
          <w:highlight w:val="none"/>
        </w:rPr>
        <w:t>本指导原则不适用于</w:t>
      </w:r>
      <w:r>
        <w:rPr>
          <w:rFonts w:hint="eastAsia" w:eastAsia="仿宋_GB2312"/>
          <w:color w:val="auto"/>
          <w:sz w:val="32"/>
          <w:szCs w:val="32"/>
          <w:highlight w:val="none"/>
        </w:rPr>
        <w:t>立式蒸汽灭菌</w:t>
      </w:r>
      <w:r>
        <w:rPr>
          <w:rFonts w:hint="eastAsia" w:ascii="Times New Roman" w:hAnsi="Times New Roman" w:eastAsia="仿宋_GB2312" w:cs="Times New Roman"/>
          <w:color w:val="auto"/>
          <w:sz w:val="32"/>
          <w:szCs w:val="32"/>
          <w:highlight w:val="none"/>
        </w:rPr>
        <w:t>器。</w:t>
      </w:r>
      <w:bookmarkStart w:id="0" w:name="OLE_LINK1"/>
    </w:p>
    <w:p>
      <w:pPr>
        <w:snapToGrid w:val="0"/>
        <w:spacing w:line="540" w:lineRule="exact"/>
        <w:ind w:firstLine="640" w:firstLineChars="200"/>
        <w:rPr>
          <w:rFonts w:eastAsia="黑体"/>
          <w:bCs/>
          <w:color w:val="auto"/>
          <w:sz w:val="32"/>
          <w:szCs w:val="32"/>
        </w:rPr>
      </w:pPr>
      <w:r>
        <w:rPr>
          <w:rFonts w:hint="eastAsia" w:eastAsia="黑体"/>
          <w:color w:val="auto"/>
          <w:sz w:val="32"/>
          <w:szCs w:val="32"/>
        </w:rPr>
        <w:t>二、注册审查</w:t>
      </w:r>
      <w:r>
        <w:rPr>
          <w:rFonts w:hint="eastAsia" w:eastAsia="黑体"/>
          <w:bCs/>
          <w:color w:val="auto"/>
          <w:sz w:val="32"/>
          <w:szCs w:val="32"/>
        </w:rPr>
        <w:t>要点</w:t>
      </w:r>
    </w:p>
    <w:p>
      <w:pPr>
        <w:spacing w:line="520" w:lineRule="exact"/>
        <w:ind w:right="-67" w:rightChars="-32" w:firstLine="640" w:firstLineChars="200"/>
        <w:rPr>
          <w:rFonts w:eastAsia="楷体_GB2312"/>
          <w:color w:val="auto"/>
          <w:sz w:val="32"/>
          <w:szCs w:val="32"/>
        </w:rPr>
      </w:pPr>
      <w:r>
        <w:rPr>
          <w:rFonts w:eastAsia="楷体_GB2312"/>
          <w:color w:val="auto"/>
          <w:sz w:val="32"/>
          <w:szCs w:val="32"/>
        </w:rPr>
        <w:t>（一）监管信息</w:t>
      </w:r>
    </w:p>
    <w:p>
      <w:pPr>
        <w:spacing w:line="520" w:lineRule="exact"/>
        <w:ind w:firstLine="640" w:firstLineChars="200"/>
        <w:rPr>
          <w:rFonts w:eastAsia="仿宋_GB2312"/>
          <w:bCs/>
          <w:color w:val="auto"/>
          <w:sz w:val="32"/>
          <w:szCs w:val="32"/>
        </w:rPr>
      </w:pPr>
      <w:r>
        <w:rPr>
          <w:rFonts w:ascii="Times New Roman" w:hAnsi="Times New Roman" w:eastAsia="仿宋_GB2312" w:cs="Times New Roman"/>
          <w:color w:val="auto"/>
          <w:sz w:val="32"/>
          <w:szCs w:val="32"/>
        </w:rPr>
        <w:t>申请人应提供</w:t>
      </w:r>
      <w:r>
        <w:rPr>
          <w:rFonts w:eastAsia="仿宋_GB2312"/>
          <w:bCs/>
          <w:color w:val="auto"/>
          <w:sz w:val="32"/>
          <w:szCs w:val="32"/>
        </w:rPr>
        <w:t>章节目录、申请表、术语和缩写词列表、产品列表、关联文件、申报前与监管机构的联系情况和沟通记录以及符合性声明等</w:t>
      </w:r>
      <w:r>
        <w:rPr>
          <w:rFonts w:hint="eastAsia" w:eastAsia="仿宋_GB2312"/>
          <w:bCs/>
          <w:color w:val="auto"/>
          <w:sz w:val="32"/>
          <w:szCs w:val="32"/>
          <w:lang w:val="en-US" w:eastAsia="zh-CN"/>
        </w:rPr>
        <w:t>资料</w:t>
      </w:r>
      <w:r>
        <w:rPr>
          <w:rFonts w:eastAsia="仿宋_GB2312"/>
          <w:bCs/>
          <w:color w:val="auto"/>
          <w:sz w:val="32"/>
          <w:szCs w:val="32"/>
        </w:rPr>
        <w:t>，应符合《医疗器械注册申报资料要求及说明》的要求。</w:t>
      </w:r>
    </w:p>
    <w:p>
      <w:pPr>
        <w:spacing w:line="520" w:lineRule="exact"/>
        <w:ind w:firstLine="640" w:firstLineChars="200"/>
        <w:rPr>
          <w:rFonts w:eastAsia="仿宋_GB2312"/>
          <w:bCs/>
          <w:color w:val="auto"/>
          <w:sz w:val="32"/>
          <w:szCs w:val="32"/>
        </w:rPr>
      </w:pPr>
      <w:r>
        <w:rPr>
          <w:rFonts w:hint="eastAsia" w:eastAsia="楷体_GB2312"/>
          <w:bCs/>
          <w:color w:val="auto"/>
          <w:sz w:val="32"/>
          <w:szCs w:val="32"/>
        </w:rPr>
        <w:t>（二）</w:t>
      </w:r>
      <w:r>
        <w:rPr>
          <w:rFonts w:eastAsia="楷体_GB2312"/>
          <w:color w:val="auto"/>
          <w:sz w:val="32"/>
          <w:szCs w:val="32"/>
        </w:rPr>
        <w:t>综述资料</w:t>
      </w:r>
    </w:p>
    <w:p>
      <w:pPr>
        <w:spacing w:line="520" w:lineRule="exact"/>
        <w:ind w:firstLine="640" w:firstLineChars="200"/>
        <w:rPr>
          <w:rFonts w:eastAsia="仿宋_GB2312"/>
          <w:bCs/>
          <w:color w:val="auto"/>
          <w:sz w:val="32"/>
          <w:szCs w:val="32"/>
        </w:rPr>
      </w:pPr>
      <w:r>
        <w:rPr>
          <w:rFonts w:eastAsia="仿宋_GB2312"/>
          <w:bCs/>
          <w:color w:val="auto"/>
          <w:sz w:val="32"/>
          <w:szCs w:val="32"/>
        </w:rPr>
        <w:t>1.概述</w:t>
      </w:r>
    </w:p>
    <w:p>
      <w:pPr>
        <w:spacing w:line="520" w:lineRule="exact"/>
        <w:ind w:firstLine="640" w:firstLineChars="200"/>
        <w:rPr>
          <w:rFonts w:hint="eastAsia" w:eastAsia="仿宋_GB2312"/>
          <w:bCs/>
          <w:color w:val="auto"/>
          <w:sz w:val="32"/>
          <w:szCs w:val="32"/>
          <w:lang w:val="en-US" w:eastAsia="zh-CN"/>
        </w:rPr>
      </w:pPr>
      <w:r>
        <w:rPr>
          <w:rFonts w:hint="eastAsia" w:eastAsia="仿宋_GB2312"/>
          <w:bCs/>
          <w:color w:val="auto"/>
          <w:sz w:val="32"/>
          <w:szCs w:val="32"/>
          <w:lang w:val="en-US" w:eastAsia="zh-CN"/>
        </w:rPr>
        <w:t>1.1产品名称</w:t>
      </w:r>
    </w:p>
    <w:p>
      <w:pPr>
        <w:pStyle w:val="5"/>
        <w:ind w:firstLine="640" w:firstLineChars="200"/>
        <w:rPr>
          <w:rFonts w:hint="default" w:eastAsia="仿宋_GB2312"/>
          <w:bCs/>
          <w:color w:val="auto"/>
          <w:sz w:val="32"/>
          <w:szCs w:val="32"/>
          <w:lang w:val="en-US" w:eastAsia="zh-CN"/>
        </w:rPr>
      </w:pPr>
      <w:r>
        <w:rPr>
          <w:rFonts w:hint="eastAsia" w:eastAsia="仿宋_GB2312"/>
          <w:color w:val="auto"/>
          <w:sz w:val="32"/>
          <w:szCs w:val="32"/>
          <w:lang w:val="en-US" w:eastAsia="zh-CN"/>
        </w:rPr>
        <w:t>申请人应描述申报产品的通用名称及其确定依据。按照《医疗器械通用名称命名规则》并参考《医疗器械消毒灭菌器械通用名称命名指导原则》和国家标准、行业标准</w:t>
      </w:r>
      <w:r>
        <w:rPr>
          <w:rFonts w:hint="eastAsia" w:eastAsia="仿宋_GB2312"/>
          <w:color w:val="auto"/>
          <w:sz w:val="32"/>
          <w:szCs w:val="32"/>
          <w:lang w:eastAsia="zh-CN"/>
        </w:rPr>
        <w:t>中的通用名称要求。产品名称由一个核心词和</w:t>
      </w:r>
      <w:r>
        <w:rPr>
          <w:rFonts w:eastAsia="仿宋_GB2312"/>
          <w:color w:val="auto"/>
          <w:sz w:val="32"/>
          <w:szCs w:val="32"/>
        </w:rPr>
        <w:t>一般</w:t>
      </w:r>
      <w:r>
        <w:rPr>
          <w:rFonts w:hint="eastAsia" w:eastAsia="仿宋_GB2312"/>
          <w:color w:val="auto"/>
          <w:sz w:val="32"/>
          <w:szCs w:val="32"/>
          <w:lang w:eastAsia="zh-CN"/>
        </w:rPr>
        <w:t>不超过三个的特征词组成，</w:t>
      </w:r>
      <w:r>
        <w:rPr>
          <w:rFonts w:hint="eastAsia" w:eastAsia="仿宋_GB2312"/>
          <w:color w:val="auto"/>
          <w:sz w:val="32"/>
          <w:szCs w:val="32"/>
          <w:lang w:val="en-US" w:eastAsia="zh-CN"/>
        </w:rPr>
        <w:t>其中产品名称核心词为“</w:t>
      </w:r>
      <w:r>
        <w:rPr>
          <w:rFonts w:hint="eastAsia" w:eastAsia="仿宋_GB2312"/>
          <w:color w:val="auto"/>
          <w:sz w:val="32"/>
          <w:szCs w:val="32"/>
          <w:highlight w:val="none"/>
          <w:lang w:val="en-US" w:eastAsia="zh-CN"/>
        </w:rPr>
        <w:t>压力</w:t>
      </w:r>
      <w:r>
        <w:rPr>
          <w:rFonts w:hint="eastAsia" w:eastAsia="仿宋_GB2312"/>
          <w:color w:val="auto"/>
          <w:sz w:val="32"/>
          <w:szCs w:val="32"/>
          <w:lang w:val="en-US" w:eastAsia="zh-CN"/>
        </w:rPr>
        <w:t>蒸汽灭菌器”，压力默认为缺省词，</w:t>
      </w:r>
      <w:r>
        <w:rPr>
          <w:rFonts w:eastAsia="仿宋_GB2312"/>
          <w:color w:val="auto"/>
          <w:sz w:val="32"/>
          <w:szCs w:val="28"/>
        </w:rPr>
        <w:t>特征词</w:t>
      </w:r>
      <w:r>
        <w:rPr>
          <w:rFonts w:hint="eastAsia" w:eastAsia="仿宋_GB2312"/>
          <w:color w:val="auto"/>
          <w:sz w:val="32"/>
          <w:szCs w:val="28"/>
          <w:lang w:val="en-US" w:eastAsia="zh-CN"/>
        </w:rPr>
        <w:t>应</w:t>
      </w:r>
      <w:r>
        <w:rPr>
          <w:rFonts w:hint="eastAsia" w:eastAsia="仿宋_GB2312"/>
          <w:color w:val="auto"/>
          <w:sz w:val="32"/>
          <w:szCs w:val="32"/>
        </w:rPr>
        <w:t>以产品结构</w:t>
      </w:r>
      <w:r>
        <w:rPr>
          <w:rFonts w:hint="eastAsia" w:eastAsia="仿宋_GB2312"/>
          <w:color w:val="auto"/>
          <w:sz w:val="32"/>
          <w:szCs w:val="32"/>
          <w:lang w:val="en-US" w:eastAsia="zh-CN"/>
        </w:rPr>
        <w:t>特点</w:t>
      </w:r>
      <w:r>
        <w:rPr>
          <w:rFonts w:hint="eastAsia" w:eastAsia="仿宋_GB2312"/>
          <w:color w:val="auto"/>
          <w:sz w:val="32"/>
          <w:szCs w:val="32"/>
        </w:rPr>
        <w:t>、</w:t>
      </w:r>
      <w:r>
        <w:rPr>
          <w:rFonts w:hint="eastAsia" w:eastAsia="仿宋_GB2312"/>
          <w:color w:val="auto"/>
          <w:sz w:val="32"/>
          <w:szCs w:val="32"/>
          <w:lang w:val="en-US" w:eastAsia="zh-CN"/>
        </w:rPr>
        <w:t>作用对象、技术特点</w:t>
      </w:r>
      <w:r>
        <w:rPr>
          <w:rFonts w:hint="eastAsia" w:eastAsia="仿宋_GB2312"/>
          <w:color w:val="auto"/>
          <w:sz w:val="32"/>
          <w:szCs w:val="32"/>
        </w:rPr>
        <w:t>为依据命名，例如大型</w:t>
      </w:r>
      <w:r>
        <w:rPr>
          <w:rFonts w:hint="eastAsia" w:eastAsia="仿宋_GB2312"/>
          <w:color w:val="auto"/>
          <w:sz w:val="32"/>
          <w:szCs w:val="32"/>
          <w:lang w:val="en-US" w:eastAsia="zh-CN"/>
        </w:rPr>
        <w:t>自动控制</w:t>
      </w:r>
      <w:r>
        <w:rPr>
          <w:rFonts w:hint="eastAsia" w:eastAsia="仿宋_GB2312"/>
          <w:color w:val="auto"/>
          <w:sz w:val="32"/>
          <w:szCs w:val="32"/>
        </w:rPr>
        <w:t>蒸汽灭菌器、</w:t>
      </w:r>
      <w:r>
        <w:rPr>
          <w:rFonts w:hint="eastAsia" w:eastAsia="仿宋_GB2312"/>
          <w:color w:val="auto"/>
          <w:sz w:val="32"/>
          <w:szCs w:val="32"/>
          <w:lang w:val="en-US" w:eastAsia="zh-CN"/>
        </w:rPr>
        <w:t>大型手动卧式蒸汽灭菌器、脉动真空蒸汽灭菌器、大型下排气蒸汽灭菌器、清洗压力蒸汽灭菌器</w:t>
      </w:r>
      <w:r>
        <w:rPr>
          <w:rFonts w:hint="eastAsia" w:eastAsia="仿宋_GB2312"/>
          <w:color w:val="auto"/>
          <w:sz w:val="32"/>
          <w:szCs w:val="32"/>
        </w:rPr>
        <w:t>等。</w:t>
      </w:r>
    </w:p>
    <w:p>
      <w:pPr>
        <w:spacing w:line="520" w:lineRule="exact"/>
        <w:ind w:firstLine="640" w:firstLineChars="200"/>
        <w:rPr>
          <w:rFonts w:hint="default" w:eastAsia="仿宋_GB2312"/>
          <w:bCs/>
          <w:color w:val="auto"/>
          <w:sz w:val="32"/>
          <w:szCs w:val="32"/>
          <w:lang w:val="en-US" w:eastAsia="zh-CN"/>
        </w:rPr>
      </w:pPr>
      <w:r>
        <w:rPr>
          <w:rFonts w:hint="eastAsia" w:eastAsia="仿宋_GB2312"/>
          <w:bCs/>
          <w:color w:val="auto"/>
          <w:sz w:val="32"/>
          <w:szCs w:val="32"/>
          <w:lang w:val="en-US" w:eastAsia="zh-CN"/>
        </w:rPr>
        <w:t>1.2管理类别信息</w:t>
      </w:r>
    </w:p>
    <w:p>
      <w:pPr>
        <w:spacing w:line="520" w:lineRule="exact"/>
        <w:ind w:firstLine="640" w:firstLineChars="200"/>
        <w:rPr>
          <w:rFonts w:eastAsia="仿宋_GB2312"/>
          <w:bCs/>
          <w:color w:val="auto"/>
          <w:sz w:val="32"/>
          <w:szCs w:val="32"/>
        </w:rPr>
      </w:pPr>
      <w:r>
        <w:rPr>
          <w:rFonts w:eastAsia="仿宋_GB2312"/>
          <w:bCs/>
          <w:color w:val="auto"/>
          <w:sz w:val="32"/>
          <w:szCs w:val="32"/>
        </w:rPr>
        <w:t>依据《医疗器械分类目录》，</w:t>
      </w:r>
      <w:r>
        <w:rPr>
          <w:rFonts w:hint="eastAsia" w:eastAsia="仿宋_GB2312"/>
          <w:bCs/>
          <w:color w:val="auto"/>
          <w:sz w:val="32"/>
          <w:szCs w:val="32"/>
          <w:lang w:val="en-US" w:eastAsia="zh-CN"/>
        </w:rPr>
        <w:t>大型蒸汽灭菌器所属分类子目录11医疗器械消毒灭菌器械，一级产品类别01湿热消毒灭菌设备，</w:t>
      </w:r>
      <w:r>
        <w:rPr>
          <w:rFonts w:eastAsia="仿宋_GB2312"/>
          <w:bCs/>
          <w:color w:val="auto"/>
          <w:sz w:val="32"/>
          <w:szCs w:val="32"/>
        </w:rPr>
        <w:t>二级产品类别</w:t>
      </w:r>
      <w:r>
        <w:rPr>
          <w:rFonts w:hint="eastAsia" w:eastAsia="仿宋_GB2312"/>
          <w:bCs/>
          <w:color w:val="auto"/>
          <w:sz w:val="32"/>
          <w:szCs w:val="32"/>
          <w:lang w:val="en-US" w:eastAsia="zh-CN"/>
        </w:rPr>
        <w:t>03压力蒸汽灭菌器，</w:t>
      </w:r>
      <w:r>
        <w:rPr>
          <w:rFonts w:eastAsia="仿宋_GB2312"/>
          <w:bCs/>
          <w:color w:val="auto"/>
          <w:sz w:val="32"/>
          <w:szCs w:val="32"/>
        </w:rPr>
        <w:t>管理类别为</w:t>
      </w:r>
      <w:r>
        <w:rPr>
          <w:rFonts w:hint="eastAsia" w:eastAsia="仿宋_GB2312"/>
          <w:bCs/>
          <w:color w:val="auto"/>
          <w:sz w:val="32"/>
          <w:szCs w:val="32"/>
          <w:lang w:val="en-US" w:eastAsia="zh-CN"/>
        </w:rPr>
        <w:t>Ⅱ</w:t>
      </w:r>
      <w:r>
        <w:rPr>
          <w:rFonts w:eastAsia="仿宋_GB2312"/>
          <w:bCs/>
          <w:color w:val="auto"/>
          <w:sz w:val="32"/>
          <w:szCs w:val="32"/>
        </w:rPr>
        <w:t>类医疗器械，分类编码</w:t>
      </w:r>
      <w:r>
        <w:rPr>
          <w:rFonts w:hint="eastAsia" w:eastAsia="仿宋_GB2312"/>
          <w:bCs/>
          <w:color w:val="auto"/>
          <w:sz w:val="32"/>
          <w:szCs w:val="32"/>
          <w:lang w:val="en-US" w:eastAsia="zh-CN"/>
        </w:rPr>
        <w:t>11</w:t>
      </w:r>
      <w:r>
        <w:rPr>
          <w:rFonts w:eastAsia="仿宋_GB2312"/>
          <w:bCs/>
          <w:color w:val="auto"/>
          <w:sz w:val="32"/>
          <w:szCs w:val="32"/>
        </w:rPr>
        <w:t>-0</w:t>
      </w:r>
      <w:r>
        <w:rPr>
          <w:rFonts w:hint="eastAsia" w:eastAsia="仿宋_GB2312"/>
          <w:bCs/>
          <w:color w:val="auto"/>
          <w:sz w:val="32"/>
          <w:szCs w:val="32"/>
          <w:lang w:val="en-US" w:eastAsia="zh-CN"/>
        </w:rPr>
        <w:t>1</w:t>
      </w:r>
      <w:r>
        <w:rPr>
          <w:rFonts w:eastAsia="仿宋_GB2312"/>
          <w:bCs/>
          <w:color w:val="auto"/>
          <w:sz w:val="32"/>
          <w:szCs w:val="32"/>
        </w:rPr>
        <w:t>-0</w:t>
      </w:r>
      <w:r>
        <w:rPr>
          <w:rFonts w:hint="eastAsia" w:eastAsia="仿宋_GB2312"/>
          <w:bCs/>
          <w:color w:val="auto"/>
          <w:sz w:val="32"/>
          <w:szCs w:val="32"/>
          <w:lang w:val="en-US" w:eastAsia="zh-CN"/>
        </w:rPr>
        <w:t>3</w:t>
      </w:r>
      <w:r>
        <w:rPr>
          <w:rFonts w:eastAsia="仿宋_GB2312"/>
          <w:bCs/>
          <w:color w:val="auto"/>
          <w:sz w:val="32"/>
          <w:szCs w:val="32"/>
        </w:rPr>
        <w:t>。</w:t>
      </w:r>
    </w:p>
    <w:p>
      <w:pPr>
        <w:spacing w:line="520" w:lineRule="exact"/>
        <w:ind w:firstLine="640" w:firstLineChars="200"/>
        <w:rPr>
          <w:rFonts w:eastAsia="仿宋_GB2312"/>
          <w:bCs/>
          <w:color w:val="auto"/>
          <w:sz w:val="32"/>
          <w:szCs w:val="32"/>
        </w:rPr>
      </w:pPr>
      <w:r>
        <w:rPr>
          <w:rFonts w:hint="eastAsia" w:eastAsia="仿宋_GB2312"/>
          <w:bCs/>
          <w:color w:val="auto"/>
          <w:sz w:val="32"/>
          <w:szCs w:val="32"/>
          <w:lang w:val="en-US" w:eastAsia="zh-CN"/>
        </w:rPr>
        <w:t>1.3</w:t>
      </w:r>
      <w:r>
        <w:rPr>
          <w:rFonts w:eastAsia="仿宋_GB2312"/>
          <w:bCs/>
          <w:color w:val="auto"/>
          <w:sz w:val="32"/>
          <w:szCs w:val="32"/>
        </w:rPr>
        <w:t>适用范围</w:t>
      </w:r>
      <w:r>
        <w:rPr>
          <w:rFonts w:hint="eastAsia" w:eastAsia="仿宋_GB2312"/>
          <w:bCs/>
          <w:color w:val="auto"/>
          <w:sz w:val="32"/>
          <w:szCs w:val="32"/>
          <w:lang w:eastAsia="zh-CN"/>
        </w:rPr>
        <w:t>：</w:t>
      </w:r>
      <w:r>
        <w:rPr>
          <w:rFonts w:hint="eastAsia" w:eastAsia="仿宋_GB2312"/>
          <w:color w:val="auto"/>
          <w:sz w:val="32"/>
          <w:szCs w:val="32"/>
          <w:lang w:eastAsia="zh-CN"/>
        </w:rPr>
        <w:t>用于耐湿耐热医疗器械的灭菌</w:t>
      </w:r>
      <w:r>
        <w:rPr>
          <w:rFonts w:eastAsia="仿宋_GB2312"/>
          <w:bCs/>
          <w:color w:val="auto"/>
          <w:sz w:val="32"/>
          <w:szCs w:val="32"/>
        </w:rPr>
        <w:t>。</w:t>
      </w:r>
    </w:p>
    <w:p>
      <w:pPr>
        <w:spacing w:line="520" w:lineRule="exact"/>
        <w:ind w:firstLine="640" w:firstLineChars="200"/>
        <w:rPr>
          <w:rFonts w:eastAsia="仿宋_GB2312"/>
          <w:bCs/>
          <w:color w:val="auto"/>
          <w:sz w:val="32"/>
          <w:szCs w:val="32"/>
        </w:rPr>
      </w:pPr>
      <w:r>
        <w:rPr>
          <w:rFonts w:hint="eastAsia" w:eastAsia="仿宋_GB2312"/>
          <w:bCs/>
          <w:color w:val="auto"/>
          <w:sz w:val="32"/>
          <w:szCs w:val="32"/>
          <w:lang w:val="en-US" w:eastAsia="zh-CN"/>
        </w:rPr>
        <w:t>1.4</w:t>
      </w:r>
      <w:r>
        <w:rPr>
          <w:rFonts w:eastAsia="仿宋_GB2312"/>
          <w:bCs/>
          <w:color w:val="auto"/>
          <w:sz w:val="32"/>
          <w:szCs w:val="32"/>
        </w:rPr>
        <w:t>如适用，描述有关申报产品的背景信息概述。如：申报产品的历史概述、历次提交的信息，与其他经批准上市产品的关系等。</w:t>
      </w:r>
    </w:p>
    <w:p>
      <w:pPr>
        <w:numPr>
          <w:ilvl w:val="0"/>
          <w:numId w:val="0"/>
        </w:numPr>
        <w:snapToGrid w:val="0"/>
        <w:spacing w:line="500" w:lineRule="exact"/>
        <w:ind w:firstLine="640" w:firstLineChars="200"/>
        <w:jc w:val="left"/>
        <w:rPr>
          <w:rFonts w:hint="eastAsia" w:eastAsia="仿宋_GB2312"/>
          <w:color w:val="auto"/>
          <w:sz w:val="32"/>
          <w:szCs w:val="32"/>
          <w:lang w:val="en-US" w:eastAsia="zh-CN"/>
        </w:rPr>
      </w:pPr>
      <w:r>
        <w:rPr>
          <w:rFonts w:hint="eastAsia" w:eastAsia="仿宋_GB2312"/>
          <w:color w:val="auto"/>
          <w:sz w:val="32"/>
          <w:szCs w:val="32"/>
          <w:lang w:val="en-US" w:eastAsia="zh-CN"/>
        </w:rPr>
        <w:t>2.</w:t>
      </w:r>
      <w:r>
        <w:rPr>
          <w:rFonts w:hint="eastAsia" w:eastAsia="仿宋_GB2312"/>
          <w:color w:val="auto"/>
          <w:sz w:val="32"/>
          <w:szCs w:val="32"/>
          <w:highlight w:val="none"/>
          <w:lang w:val="en-US" w:eastAsia="zh-CN"/>
        </w:rPr>
        <w:t>注册单元划分</w:t>
      </w:r>
    </w:p>
    <w:p>
      <w:pPr>
        <w:snapToGrid w:val="0"/>
        <w:spacing w:line="520" w:lineRule="exact"/>
        <w:ind w:firstLine="640" w:firstLineChars="200"/>
        <w:rPr>
          <w:rFonts w:eastAsia="仿宋_GB2312"/>
          <w:color w:val="auto"/>
          <w:sz w:val="32"/>
          <w:szCs w:val="32"/>
        </w:rPr>
      </w:pPr>
      <w:r>
        <w:rPr>
          <w:rFonts w:hint="eastAsia" w:eastAsia="仿宋_GB2312"/>
          <w:color w:val="auto"/>
          <w:sz w:val="32"/>
          <w:szCs w:val="32"/>
        </w:rPr>
        <w:t>根据《医疗器械注册与备案管理办法》第一百一十一条，同时参考《医疗器械注册单元划分指导原则》的要求，原则上以产品的技术原理、结构组成、性能指标和适用范围为划分依据。</w:t>
      </w:r>
    </w:p>
    <w:p>
      <w:pPr>
        <w:snapToGrid w:val="0"/>
        <w:spacing w:line="520" w:lineRule="exact"/>
        <w:ind w:firstLine="640" w:firstLineChars="200"/>
        <w:rPr>
          <w:rFonts w:hint="eastAsia" w:eastAsia="仿宋_GB2312"/>
          <w:color w:val="auto"/>
          <w:sz w:val="32"/>
          <w:szCs w:val="32"/>
          <w:lang w:eastAsia="zh-CN"/>
        </w:rPr>
      </w:pPr>
      <w:r>
        <w:rPr>
          <w:rFonts w:hint="eastAsia" w:eastAsia="仿宋_GB2312"/>
          <w:color w:val="auto"/>
          <w:sz w:val="32"/>
          <w:szCs w:val="32"/>
        </w:rPr>
        <w:t>按照国家、行业标准，参考国际标准及惯例，</w:t>
      </w:r>
      <w:r>
        <w:rPr>
          <w:rFonts w:hint="eastAsia" w:eastAsia="仿宋_GB2312"/>
          <w:color w:val="auto"/>
          <w:sz w:val="32"/>
          <w:szCs w:val="32"/>
          <w:lang w:val="en-US" w:eastAsia="zh-CN"/>
        </w:rPr>
        <w:t>执行</w:t>
      </w:r>
      <w:r>
        <w:rPr>
          <w:rFonts w:hint="eastAsia" w:eastAsia="仿宋_GB2312"/>
          <w:color w:val="auto"/>
          <w:spacing w:val="4"/>
          <w:sz w:val="32"/>
          <w:szCs w:val="32"/>
          <w:lang w:eastAsia="zh-CN"/>
        </w:rPr>
        <w:t>GB 8599</w:t>
      </w:r>
      <w:r>
        <w:rPr>
          <w:rFonts w:hint="eastAsia" w:eastAsia="仿宋_GB2312"/>
          <w:color w:val="auto"/>
          <w:spacing w:val="4"/>
          <w:sz w:val="32"/>
          <w:szCs w:val="32"/>
          <w:lang w:val="en-US" w:eastAsia="zh-CN"/>
        </w:rPr>
        <w:t>和</w:t>
      </w:r>
      <w:r>
        <w:rPr>
          <w:rFonts w:hint="eastAsia" w:eastAsia="仿宋_GB2312"/>
          <w:color w:val="auto"/>
          <w:sz w:val="32"/>
          <w:szCs w:val="32"/>
          <w:lang w:eastAsia="zh-CN"/>
        </w:rPr>
        <w:t>YY 0731</w:t>
      </w:r>
      <w:r>
        <w:rPr>
          <w:rFonts w:hint="eastAsia" w:eastAsia="仿宋_GB2312"/>
          <w:color w:val="auto"/>
          <w:sz w:val="32"/>
          <w:szCs w:val="32"/>
          <w:lang w:val="en-US" w:eastAsia="zh-CN"/>
        </w:rPr>
        <w:t>的</w:t>
      </w:r>
      <w:r>
        <w:rPr>
          <w:rFonts w:hint="eastAsia" w:eastAsia="仿宋_GB2312"/>
          <w:color w:val="auto"/>
          <w:sz w:val="32"/>
          <w:szCs w:val="32"/>
        </w:rPr>
        <w:t>产品</w:t>
      </w:r>
      <w:r>
        <w:rPr>
          <w:rFonts w:hint="eastAsia" w:eastAsia="仿宋_GB2312"/>
          <w:color w:val="auto"/>
          <w:sz w:val="32"/>
          <w:szCs w:val="32"/>
          <w:lang w:val="en-US" w:eastAsia="zh-CN"/>
        </w:rPr>
        <w:t>应</w:t>
      </w:r>
      <w:r>
        <w:rPr>
          <w:rFonts w:hint="eastAsia" w:eastAsia="仿宋_GB2312"/>
          <w:color w:val="auto"/>
          <w:sz w:val="32"/>
          <w:szCs w:val="32"/>
        </w:rPr>
        <w:t>划分为</w:t>
      </w:r>
      <w:r>
        <w:rPr>
          <w:rFonts w:hint="eastAsia" w:eastAsia="仿宋_GB2312"/>
          <w:color w:val="auto"/>
          <w:sz w:val="32"/>
          <w:szCs w:val="32"/>
          <w:lang w:val="en-US" w:eastAsia="zh-CN"/>
        </w:rPr>
        <w:t>不同的</w:t>
      </w:r>
      <w:r>
        <w:rPr>
          <w:rFonts w:hint="eastAsia" w:eastAsia="仿宋_GB2312"/>
          <w:color w:val="auto"/>
          <w:sz w:val="32"/>
          <w:szCs w:val="32"/>
        </w:rPr>
        <w:t>注册单元</w:t>
      </w:r>
      <w:r>
        <w:rPr>
          <w:rFonts w:hint="eastAsia" w:eastAsia="仿宋_GB2312"/>
          <w:color w:val="auto"/>
          <w:sz w:val="32"/>
          <w:szCs w:val="32"/>
          <w:lang w:eastAsia="zh-CN"/>
        </w:rPr>
        <w:t>。</w:t>
      </w:r>
    </w:p>
    <w:bookmarkEnd w:id="0"/>
    <w:p>
      <w:pPr>
        <w:snapToGrid w:val="0"/>
        <w:spacing w:line="500" w:lineRule="exact"/>
        <w:ind w:firstLine="640" w:firstLineChars="200"/>
        <w:jc w:val="left"/>
        <w:rPr>
          <w:rFonts w:eastAsia="楷体_GB2312"/>
          <w:bCs/>
          <w:color w:val="auto"/>
          <w:sz w:val="32"/>
          <w:szCs w:val="32"/>
        </w:rPr>
      </w:pPr>
      <w:bookmarkStart w:id="1" w:name="_Toc251021029"/>
      <w:r>
        <w:rPr>
          <w:rFonts w:hint="eastAsia" w:ascii="仿宋_GB2312" w:hAnsi="仿宋_GB2312" w:eastAsia="仿宋_GB2312" w:cs="仿宋_GB2312"/>
          <w:bCs/>
          <w:color w:val="auto"/>
          <w:sz w:val="32"/>
          <w:szCs w:val="32"/>
          <w:lang w:val="en-US" w:eastAsia="zh-CN"/>
        </w:rPr>
        <w:t>3</w:t>
      </w:r>
      <w:r>
        <w:rPr>
          <w:rFonts w:hint="eastAsia" w:ascii="仿宋_GB2312" w:hAnsi="仿宋_GB2312" w:eastAsia="仿宋_GB2312" w:cs="仿宋_GB2312"/>
          <w:bCs/>
          <w:color w:val="auto"/>
          <w:sz w:val="32"/>
          <w:szCs w:val="32"/>
        </w:rPr>
        <w:t>.产品描述</w:t>
      </w:r>
    </w:p>
    <w:p>
      <w:pPr>
        <w:snapToGrid w:val="0"/>
        <w:spacing w:line="500" w:lineRule="exact"/>
        <w:ind w:firstLine="640" w:firstLineChars="200"/>
        <w:rPr>
          <w:rFonts w:hint="default" w:eastAsia="仿宋_GB2312"/>
          <w:color w:val="auto"/>
          <w:sz w:val="32"/>
          <w:szCs w:val="32"/>
          <w:lang w:val="en-US" w:eastAsia="zh-CN"/>
        </w:rPr>
      </w:pPr>
      <w:r>
        <w:rPr>
          <w:rFonts w:hint="eastAsia" w:eastAsia="仿宋_GB2312"/>
          <w:bCs/>
          <w:color w:val="auto"/>
          <w:sz w:val="32"/>
          <w:szCs w:val="32"/>
          <w:lang w:val="en-US" w:eastAsia="zh-CN"/>
        </w:rPr>
        <w:t>3.1</w:t>
      </w:r>
      <w:r>
        <w:rPr>
          <w:rFonts w:eastAsia="仿宋_GB2312"/>
          <w:bCs/>
          <w:color w:val="auto"/>
          <w:sz w:val="32"/>
          <w:szCs w:val="32"/>
        </w:rPr>
        <w:t>器械及操作原理</w:t>
      </w:r>
    </w:p>
    <w:p>
      <w:pPr>
        <w:snapToGrid w:val="0"/>
        <w:spacing w:line="500" w:lineRule="exact"/>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3.1.1工作原理</w:t>
      </w:r>
    </w:p>
    <w:p>
      <w:pPr>
        <w:snapToGrid w:val="0"/>
        <w:spacing w:line="500" w:lineRule="exact"/>
        <w:ind w:firstLine="640" w:firstLineChars="200"/>
        <w:rPr>
          <w:rFonts w:hint="eastAsia" w:eastAsia="仿宋_GB2312"/>
          <w:color w:val="auto"/>
          <w:sz w:val="32"/>
          <w:szCs w:val="32"/>
          <w:lang w:eastAsia="zh-CN"/>
        </w:rPr>
      </w:pPr>
      <w:r>
        <w:rPr>
          <w:rFonts w:hint="eastAsia" w:eastAsia="仿宋_GB2312"/>
          <w:color w:val="auto"/>
          <w:sz w:val="32"/>
          <w:szCs w:val="32"/>
          <w:lang w:eastAsia="zh-CN"/>
        </w:rPr>
        <w:t>大型蒸汽灭菌器是通过重力置换、机械抽真空等方式排出冷空气，根据湿热灭菌的原理，以饱和的湿热蒸汽为灭菌因子，在高温、高压、高湿的环境下，根据一定压力和时间的组合作用下，实现对可被蒸汽穿透的</w:t>
      </w:r>
      <w:r>
        <w:rPr>
          <w:rFonts w:hint="eastAsia" w:eastAsia="仿宋_GB2312"/>
          <w:color w:val="auto"/>
          <w:sz w:val="32"/>
          <w:szCs w:val="32"/>
          <w:lang w:val="en-US" w:eastAsia="zh-CN"/>
        </w:rPr>
        <w:t>耐湿热医疗器械</w:t>
      </w:r>
      <w:r>
        <w:rPr>
          <w:rFonts w:hint="eastAsia" w:eastAsia="仿宋_GB2312"/>
          <w:color w:val="auto"/>
          <w:sz w:val="32"/>
          <w:szCs w:val="32"/>
          <w:lang w:eastAsia="zh-CN"/>
        </w:rPr>
        <w:t>的灭菌。</w:t>
      </w:r>
    </w:p>
    <w:p>
      <w:pPr>
        <w:snapToGrid w:val="0"/>
        <w:spacing w:line="500" w:lineRule="exact"/>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3.1.2结构组成</w:t>
      </w:r>
    </w:p>
    <w:p>
      <w:pPr>
        <w:snapToGrid w:val="0"/>
        <w:spacing w:line="500" w:lineRule="exact"/>
        <w:ind w:firstLine="640" w:firstLineChars="200"/>
        <w:rPr>
          <w:rFonts w:hint="eastAsia" w:eastAsia="仿宋_GB2312"/>
          <w:color w:val="auto"/>
          <w:sz w:val="32"/>
          <w:szCs w:val="32"/>
        </w:rPr>
      </w:pPr>
      <w:r>
        <w:rPr>
          <w:rFonts w:hint="eastAsia" w:eastAsia="仿宋_GB2312"/>
          <w:color w:val="auto"/>
          <w:sz w:val="32"/>
          <w:szCs w:val="32"/>
        </w:rPr>
        <w:t>大型蒸汽灭菌器产品一般由容器（灭菌室）、控制系统、管路系统、加热系统、安全装置、</w:t>
      </w:r>
      <w:r>
        <w:rPr>
          <w:rFonts w:hint="eastAsia" w:eastAsia="仿宋_GB2312"/>
          <w:color w:val="auto"/>
          <w:sz w:val="32"/>
          <w:szCs w:val="32"/>
          <w:highlight w:val="none"/>
        </w:rPr>
        <w:t>外罩等部分组成</w:t>
      </w:r>
      <w:r>
        <w:rPr>
          <w:rFonts w:hint="eastAsia" w:eastAsia="仿宋_GB2312"/>
          <w:color w:val="auto"/>
          <w:sz w:val="32"/>
          <w:szCs w:val="32"/>
        </w:rPr>
        <w:t>（不同生产企业的产品，在结构上存在一定差异，不完全与本部分描述一致）。</w:t>
      </w:r>
    </w:p>
    <w:p>
      <w:pPr>
        <w:snapToGrid w:val="0"/>
        <w:spacing w:line="500" w:lineRule="exact"/>
        <w:ind w:firstLine="420" w:firstLineChars="200"/>
        <w:rPr>
          <w:rFonts w:hint="eastAsia" w:eastAsia="仿宋_GB2312"/>
          <w:color w:val="auto"/>
          <w:sz w:val="32"/>
          <w:szCs w:val="32"/>
        </w:rPr>
      </w:pPr>
      <w:r>
        <w:rPr>
          <w:color w:val="auto"/>
        </w:rPr>
        <w:drawing>
          <wp:anchor distT="0" distB="0" distL="114300" distR="114300" simplePos="0" relativeHeight="251659264" behindDoc="0" locked="0" layoutInCell="1" allowOverlap="1">
            <wp:simplePos x="0" y="0"/>
            <wp:positionH relativeFrom="column">
              <wp:posOffset>46990</wp:posOffset>
            </wp:positionH>
            <wp:positionV relativeFrom="paragraph">
              <wp:posOffset>219075</wp:posOffset>
            </wp:positionV>
            <wp:extent cx="5594985" cy="2167890"/>
            <wp:effectExtent l="0" t="0" r="5715" b="3810"/>
            <wp:wrapNone/>
            <wp:docPr id="1" name="图片 1" descr="蒸汽灭菌器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蒸汽灭菌器图片"/>
                    <pic:cNvPicPr>
                      <a:picLocks noChangeAspect="1"/>
                    </pic:cNvPicPr>
                  </pic:nvPicPr>
                  <pic:blipFill>
                    <a:blip r:embed="rId7"/>
                    <a:stretch>
                      <a:fillRect/>
                    </a:stretch>
                  </pic:blipFill>
                  <pic:spPr>
                    <a:xfrm>
                      <a:off x="0" y="0"/>
                      <a:ext cx="5594985" cy="2167890"/>
                    </a:xfrm>
                    <a:prstGeom prst="rect">
                      <a:avLst/>
                    </a:prstGeom>
                  </pic:spPr>
                </pic:pic>
              </a:graphicData>
            </a:graphic>
          </wp:anchor>
        </w:drawing>
      </w:r>
    </w:p>
    <w:p>
      <w:pPr>
        <w:snapToGrid w:val="0"/>
        <w:spacing w:line="500" w:lineRule="exact"/>
        <w:ind w:firstLine="640" w:firstLineChars="200"/>
        <w:rPr>
          <w:rFonts w:hint="eastAsia" w:eastAsia="仿宋_GB2312"/>
          <w:color w:val="auto"/>
          <w:sz w:val="32"/>
          <w:szCs w:val="32"/>
        </w:rPr>
      </w:pPr>
    </w:p>
    <w:p>
      <w:pPr>
        <w:snapToGrid w:val="0"/>
        <w:spacing w:line="500" w:lineRule="exact"/>
        <w:ind w:firstLine="640" w:firstLineChars="200"/>
        <w:rPr>
          <w:rFonts w:hint="eastAsia" w:eastAsia="仿宋_GB2312"/>
          <w:color w:val="auto"/>
          <w:sz w:val="32"/>
          <w:szCs w:val="32"/>
        </w:rPr>
      </w:pPr>
    </w:p>
    <w:p>
      <w:pPr>
        <w:snapToGrid w:val="0"/>
        <w:spacing w:line="500" w:lineRule="exact"/>
        <w:ind w:firstLine="640" w:firstLineChars="200"/>
        <w:rPr>
          <w:rFonts w:hint="eastAsia" w:eastAsia="仿宋_GB2312"/>
          <w:color w:val="auto"/>
          <w:sz w:val="32"/>
          <w:szCs w:val="32"/>
        </w:rPr>
      </w:pPr>
    </w:p>
    <w:p>
      <w:pPr>
        <w:snapToGrid w:val="0"/>
        <w:spacing w:line="500" w:lineRule="exact"/>
        <w:rPr>
          <w:rFonts w:hint="eastAsia" w:eastAsia="仿宋_GB2312"/>
          <w:color w:val="auto"/>
          <w:sz w:val="32"/>
          <w:szCs w:val="32"/>
        </w:rPr>
      </w:pPr>
    </w:p>
    <w:p>
      <w:pPr>
        <w:snapToGrid w:val="0"/>
        <w:spacing w:line="500" w:lineRule="exact"/>
        <w:ind w:firstLine="640" w:firstLineChars="200"/>
        <w:rPr>
          <w:rFonts w:hint="eastAsia" w:eastAsia="仿宋_GB2312"/>
          <w:color w:val="auto"/>
          <w:sz w:val="32"/>
          <w:szCs w:val="32"/>
        </w:rPr>
      </w:pPr>
    </w:p>
    <w:p>
      <w:pPr>
        <w:snapToGrid w:val="0"/>
        <w:spacing w:line="500" w:lineRule="exact"/>
        <w:ind w:firstLine="640" w:firstLineChars="200"/>
        <w:rPr>
          <w:rFonts w:eastAsia="仿宋_GB2312"/>
          <w:color w:val="auto"/>
          <w:sz w:val="32"/>
          <w:szCs w:val="32"/>
        </w:rPr>
      </w:pPr>
    </w:p>
    <w:p>
      <w:pPr>
        <w:snapToGrid w:val="0"/>
        <w:spacing w:line="500" w:lineRule="exact"/>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3.1.3主要功能及其组成部件的功能</w:t>
      </w:r>
    </w:p>
    <w:p>
      <w:pPr>
        <w:snapToGrid w:val="0"/>
        <w:spacing w:line="500" w:lineRule="exact"/>
        <w:ind w:firstLine="640" w:firstLineChars="200"/>
        <w:rPr>
          <w:rFonts w:hint="eastAsia" w:eastAsia="仿宋_GB2312"/>
          <w:color w:val="auto"/>
          <w:sz w:val="32"/>
          <w:szCs w:val="32"/>
          <w:lang w:val="en-US" w:eastAsia="zh-CN"/>
        </w:rPr>
      </w:pPr>
      <w:r>
        <w:rPr>
          <w:rFonts w:hint="eastAsia" w:eastAsia="仿宋_GB2312"/>
          <w:color w:val="auto"/>
          <w:sz w:val="32"/>
          <w:szCs w:val="32"/>
        </w:rPr>
        <w:t>大型蒸汽灭菌器产品</w:t>
      </w:r>
      <w:r>
        <w:rPr>
          <w:rFonts w:hint="eastAsia" w:eastAsia="仿宋_GB2312"/>
          <w:color w:val="auto"/>
          <w:sz w:val="32"/>
          <w:szCs w:val="32"/>
          <w:lang w:val="en-US" w:eastAsia="zh-CN"/>
        </w:rPr>
        <w:t>主要功能为</w:t>
      </w:r>
      <w:r>
        <w:rPr>
          <w:rFonts w:hint="eastAsia" w:eastAsia="仿宋_GB2312"/>
          <w:color w:val="auto"/>
          <w:sz w:val="32"/>
          <w:szCs w:val="32"/>
          <w:lang w:eastAsia="zh-CN"/>
        </w:rPr>
        <w:t>用于耐湿耐热医疗器械的灭菌。</w:t>
      </w:r>
    </w:p>
    <w:p>
      <w:pPr>
        <w:snapToGrid w:val="0"/>
        <w:spacing w:line="500" w:lineRule="exact"/>
        <w:ind w:firstLine="640" w:firstLineChars="200"/>
        <w:rPr>
          <w:rFonts w:eastAsia="仿宋_GB2312"/>
          <w:color w:val="auto"/>
          <w:sz w:val="32"/>
          <w:szCs w:val="32"/>
        </w:rPr>
      </w:pPr>
      <w:r>
        <w:rPr>
          <w:rFonts w:hint="eastAsia" w:eastAsia="仿宋_GB2312"/>
          <w:color w:val="auto"/>
          <w:sz w:val="32"/>
          <w:szCs w:val="32"/>
        </w:rPr>
        <w:t>容器（灭菌室）是灭菌器的核心承压部件，是运行灭菌过程的载体。</w:t>
      </w:r>
    </w:p>
    <w:p>
      <w:pPr>
        <w:snapToGrid w:val="0"/>
        <w:spacing w:line="500" w:lineRule="exact"/>
        <w:ind w:firstLine="640" w:firstLineChars="200"/>
        <w:rPr>
          <w:rFonts w:eastAsia="仿宋_GB2312"/>
          <w:color w:val="auto"/>
          <w:sz w:val="32"/>
          <w:szCs w:val="32"/>
        </w:rPr>
      </w:pPr>
      <w:r>
        <w:rPr>
          <w:rFonts w:hint="eastAsia" w:eastAsia="仿宋_GB2312"/>
          <w:color w:val="auto"/>
          <w:sz w:val="32"/>
          <w:szCs w:val="32"/>
        </w:rPr>
        <w:t>控制系统（包括相应控制软件）用于自动控制相关元器件的动作以实现既定的灭菌工艺要求。</w:t>
      </w:r>
    </w:p>
    <w:p>
      <w:pPr>
        <w:snapToGrid w:val="0"/>
        <w:spacing w:line="500" w:lineRule="exact"/>
        <w:ind w:firstLine="640" w:firstLineChars="200"/>
        <w:rPr>
          <w:rFonts w:eastAsia="仿宋_GB2312"/>
          <w:color w:val="auto"/>
          <w:sz w:val="32"/>
          <w:szCs w:val="32"/>
        </w:rPr>
      </w:pPr>
      <w:r>
        <w:rPr>
          <w:rFonts w:hint="eastAsia" w:eastAsia="仿宋_GB2312"/>
          <w:color w:val="auto"/>
          <w:sz w:val="32"/>
          <w:szCs w:val="32"/>
        </w:rPr>
        <w:t>管路系统用于实现灭菌介质的输送、内室真空等灭菌工艺的要求。</w:t>
      </w:r>
    </w:p>
    <w:p>
      <w:pPr>
        <w:snapToGrid w:val="0"/>
        <w:spacing w:line="500" w:lineRule="exact"/>
        <w:ind w:firstLine="640" w:firstLineChars="200"/>
        <w:rPr>
          <w:rFonts w:eastAsia="仿宋_GB2312"/>
          <w:color w:val="auto"/>
          <w:sz w:val="32"/>
          <w:szCs w:val="32"/>
        </w:rPr>
      </w:pPr>
      <w:r>
        <w:rPr>
          <w:rFonts w:hint="eastAsia" w:eastAsia="仿宋_GB2312"/>
          <w:color w:val="auto"/>
          <w:sz w:val="32"/>
          <w:szCs w:val="32"/>
        </w:rPr>
        <w:t>加热系统用于产生蒸汽供灭菌用（也可外接蒸汽）。</w:t>
      </w:r>
    </w:p>
    <w:p>
      <w:pPr>
        <w:snapToGrid w:val="0"/>
        <w:spacing w:line="500" w:lineRule="exact"/>
        <w:ind w:firstLine="640" w:firstLineChars="200"/>
        <w:rPr>
          <w:rFonts w:eastAsia="仿宋_GB2312"/>
          <w:color w:val="auto"/>
          <w:sz w:val="32"/>
          <w:szCs w:val="32"/>
        </w:rPr>
      </w:pPr>
      <w:r>
        <w:rPr>
          <w:rFonts w:hint="eastAsia" w:eastAsia="仿宋_GB2312"/>
          <w:color w:val="auto"/>
          <w:sz w:val="32"/>
          <w:szCs w:val="32"/>
        </w:rPr>
        <w:t>安全装置用于保护灭菌器自身安全和操作者安全。</w:t>
      </w:r>
    </w:p>
    <w:p>
      <w:pPr>
        <w:snapToGrid w:val="0"/>
        <w:spacing w:line="500" w:lineRule="exact"/>
        <w:ind w:firstLine="640" w:firstLineChars="200"/>
        <w:rPr>
          <w:rFonts w:eastAsia="仿宋_GB2312"/>
          <w:color w:val="auto"/>
          <w:sz w:val="32"/>
          <w:szCs w:val="32"/>
        </w:rPr>
      </w:pPr>
      <w:r>
        <w:rPr>
          <w:rFonts w:hint="eastAsia" w:eastAsia="仿宋_GB2312"/>
          <w:color w:val="auto"/>
          <w:sz w:val="32"/>
          <w:szCs w:val="32"/>
        </w:rPr>
        <w:t>外罩主要起装饰和保护设备的作用。</w:t>
      </w:r>
    </w:p>
    <w:p>
      <w:pPr>
        <w:numPr>
          <w:ilvl w:val="0"/>
          <w:numId w:val="0"/>
        </w:numPr>
        <w:snapToGrid w:val="0"/>
        <w:spacing w:line="500" w:lineRule="exact"/>
        <w:ind w:firstLine="640" w:firstLineChars="200"/>
        <w:rPr>
          <w:rFonts w:hint="eastAsia" w:eastAsia="仿宋_GB2312"/>
          <w:color w:val="auto"/>
          <w:kern w:val="0"/>
          <w:sz w:val="32"/>
          <w:szCs w:val="32"/>
          <w:lang w:val="en-US" w:eastAsia="zh-CN"/>
        </w:rPr>
      </w:pPr>
      <w:r>
        <w:rPr>
          <w:rFonts w:hint="eastAsia" w:eastAsia="仿宋_GB2312"/>
          <w:color w:val="auto"/>
          <w:kern w:val="0"/>
          <w:sz w:val="32"/>
          <w:szCs w:val="32"/>
          <w:lang w:val="en-US" w:eastAsia="zh-CN"/>
        </w:rPr>
        <w:t>3.2型号规格</w:t>
      </w:r>
    </w:p>
    <w:p>
      <w:pPr>
        <w:snapToGrid w:val="0"/>
        <w:spacing w:line="500" w:lineRule="exact"/>
        <w:ind w:firstLine="640" w:firstLineChars="200"/>
        <w:rPr>
          <w:rFonts w:hint="eastAsia" w:eastAsia="仿宋_GB2312"/>
          <w:color w:val="auto"/>
          <w:sz w:val="32"/>
          <w:szCs w:val="32"/>
          <w:lang w:val="en-US" w:eastAsia="zh-CN"/>
        </w:rPr>
      </w:pPr>
      <w:r>
        <w:rPr>
          <w:rFonts w:hint="eastAsia" w:eastAsia="仿宋_GB2312"/>
          <w:color w:val="auto"/>
          <w:sz w:val="32"/>
          <w:szCs w:val="32"/>
        </w:rPr>
        <w:t>说明产品的型号规格及划分依据，明确各型号规格的区别。可列表对不同型号规格的结构组成、</w:t>
      </w:r>
      <w:r>
        <w:rPr>
          <w:rFonts w:hint="eastAsia" w:eastAsia="仿宋_GB2312"/>
          <w:color w:val="auto"/>
          <w:sz w:val="32"/>
          <w:szCs w:val="32"/>
          <w:lang w:val="en-US" w:eastAsia="zh-CN"/>
        </w:rPr>
        <w:t>功能</w:t>
      </w:r>
      <w:r>
        <w:rPr>
          <w:rFonts w:hint="eastAsia" w:eastAsia="仿宋_GB2312"/>
          <w:color w:val="auto"/>
          <w:sz w:val="32"/>
          <w:szCs w:val="32"/>
        </w:rPr>
        <w:t>、性能指标等加以描述，也可采用示意图进行表述。</w:t>
      </w:r>
    </w:p>
    <w:p>
      <w:pPr>
        <w:numPr>
          <w:ilvl w:val="0"/>
          <w:numId w:val="0"/>
        </w:numPr>
        <w:snapToGrid w:val="0"/>
        <w:spacing w:line="500" w:lineRule="exact"/>
        <w:ind w:firstLine="640" w:firstLineChars="200"/>
        <w:rPr>
          <w:rFonts w:hint="default" w:eastAsia="仿宋_GB2312"/>
          <w:color w:val="auto"/>
          <w:kern w:val="0"/>
          <w:sz w:val="32"/>
          <w:szCs w:val="32"/>
          <w:lang w:val="en-US" w:eastAsia="zh-CN"/>
        </w:rPr>
      </w:pPr>
      <w:r>
        <w:rPr>
          <w:rFonts w:hint="eastAsia" w:eastAsia="仿宋_GB2312"/>
          <w:color w:val="auto"/>
          <w:kern w:val="0"/>
          <w:sz w:val="32"/>
          <w:szCs w:val="32"/>
          <w:lang w:val="en-US" w:eastAsia="zh-CN"/>
        </w:rPr>
        <w:t>3.3包装</w:t>
      </w:r>
    </w:p>
    <w:p>
      <w:pPr>
        <w:snapToGrid w:val="0"/>
        <w:spacing w:line="500" w:lineRule="exact"/>
        <w:ind w:firstLine="640" w:firstLineChars="200"/>
        <w:rPr>
          <w:rFonts w:hint="eastAsia" w:eastAsia="仿宋_GB2312"/>
          <w:color w:val="auto"/>
          <w:sz w:val="32"/>
          <w:szCs w:val="32"/>
        </w:rPr>
      </w:pPr>
      <w:r>
        <w:rPr>
          <w:rFonts w:hint="eastAsia" w:eastAsia="仿宋_GB2312"/>
          <w:color w:val="auto"/>
          <w:sz w:val="32"/>
          <w:szCs w:val="32"/>
        </w:rPr>
        <w:t>说明产品的包装层次，写明产品各层次包装（单包装、中包装、外包装）的信息，配件包装情况，包括包装所用材料、包装所载明的信息。</w:t>
      </w:r>
    </w:p>
    <w:p>
      <w:pPr>
        <w:snapToGrid w:val="0"/>
        <w:spacing w:line="500" w:lineRule="exact"/>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3.4研发历程</w:t>
      </w:r>
    </w:p>
    <w:p>
      <w:pPr>
        <w:snapToGrid w:val="0"/>
        <w:spacing w:line="500" w:lineRule="exact"/>
        <w:ind w:firstLine="640" w:firstLineChars="200"/>
        <w:rPr>
          <w:rFonts w:hint="default" w:eastAsia="仿宋_GB2312"/>
          <w:color w:val="auto"/>
          <w:sz w:val="32"/>
          <w:szCs w:val="32"/>
          <w:lang w:val="en-US" w:eastAsia="zh-CN"/>
        </w:rPr>
      </w:pPr>
      <w:r>
        <w:rPr>
          <w:rFonts w:hint="default" w:eastAsia="仿宋_GB2312"/>
          <w:color w:val="auto"/>
          <w:sz w:val="32"/>
          <w:szCs w:val="32"/>
          <w:lang w:val="en-US" w:eastAsia="zh-CN"/>
        </w:rPr>
        <w:t>阐述申请注册产品的研发背景和目的。如有参考的同类产品或前代产品，应当提供同类产品或前代产品的信息，并说明选择其作为研发参考的原因。</w:t>
      </w:r>
    </w:p>
    <w:p>
      <w:pPr>
        <w:numPr>
          <w:ilvl w:val="0"/>
          <w:numId w:val="0"/>
        </w:numPr>
        <w:snapToGrid w:val="0"/>
        <w:spacing w:line="500" w:lineRule="exact"/>
        <w:ind w:firstLine="640" w:firstLineChars="200"/>
        <w:rPr>
          <w:rFonts w:hint="default" w:eastAsia="仿宋_GB2312"/>
          <w:color w:val="auto"/>
          <w:kern w:val="0"/>
          <w:sz w:val="32"/>
          <w:szCs w:val="32"/>
          <w:lang w:val="en-US" w:eastAsia="zh-CN"/>
        </w:rPr>
      </w:pPr>
      <w:r>
        <w:rPr>
          <w:rFonts w:hint="eastAsia" w:eastAsia="仿宋_GB2312"/>
          <w:bCs/>
          <w:color w:val="auto"/>
          <w:sz w:val="32"/>
          <w:szCs w:val="32"/>
          <w:lang w:val="en-US" w:eastAsia="zh-CN"/>
        </w:rPr>
        <w:t>3.5</w:t>
      </w:r>
      <w:r>
        <w:rPr>
          <w:rFonts w:eastAsia="仿宋_GB2312"/>
          <w:bCs/>
          <w:color w:val="auto"/>
          <w:sz w:val="32"/>
          <w:szCs w:val="32"/>
        </w:rPr>
        <w:t>与同类和/或前代产品的参考和比较</w:t>
      </w:r>
    </w:p>
    <w:p>
      <w:pPr>
        <w:snapToGrid w:val="0"/>
        <w:spacing w:line="500" w:lineRule="exact"/>
        <w:ind w:firstLine="640" w:firstLineChars="200"/>
        <w:rPr>
          <w:rFonts w:hint="default" w:eastAsia="仿宋_GB2312"/>
          <w:color w:val="auto"/>
          <w:sz w:val="32"/>
          <w:szCs w:val="32"/>
          <w:lang w:val="en-US" w:eastAsia="zh-CN"/>
        </w:rPr>
      </w:pPr>
      <w:r>
        <w:rPr>
          <w:rFonts w:hint="eastAsia" w:eastAsia="仿宋_GB2312"/>
          <w:color w:val="auto"/>
          <w:sz w:val="32"/>
          <w:szCs w:val="32"/>
        </w:rPr>
        <w:t>列表比较说明申报产品与同类产品和/或前代产品在工作原理、结构组成、制造材料、性能指标以及适用范围等方面的异同。</w:t>
      </w:r>
    </w:p>
    <w:p>
      <w:pPr>
        <w:numPr>
          <w:ilvl w:val="0"/>
          <w:numId w:val="0"/>
        </w:numPr>
        <w:snapToGrid w:val="0"/>
        <w:spacing w:line="500" w:lineRule="exact"/>
        <w:ind w:firstLine="640" w:firstLineChars="200"/>
        <w:rPr>
          <w:rFonts w:hint="eastAsia" w:ascii="仿宋_GB2312" w:hAnsi="仿宋_GB2312" w:eastAsia="仿宋_GB2312" w:cs="仿宋_GB2312"/>
          <w:bCs/>
          <w:color w:val="auto"/>
          <w:sz w:val="32"/>
          <w:szCs w:val="32"/>
          <w:lang w:val="en-US" w:eastAsia="zh-CN"/>
        </w:rPr>
      </w:pPr>
      <w:r>
        <w:rPr>
          <w:rFonts w:hint="eastAsia" w:ascii="仿宋_GB2312" w:hAnsi="仿宋_GB2312" w:eastAsia="仿宋_GB2312" w:cs="仿宋_GB2312"/>
          <w:bCs/>
          <w:color w:val="auto"/>
          <w:sz w:val="32"/>
          <w:szCs w:val="32"/>
          <w:lang w:val="en-US" w:eastAsia="zh-CN"/>
        </w:rPr>
        <w:t>4.适用范围和禁忌证</w:t>
      </w:r>
    </w:p>
    <w:p>
      <w:pPr>
        <w:snapToGrid w:val="0"/>
        <w:spacing w:line="520" w:lineRule="exact"/>
        <w:ind w:firstLine="640" w:firstLineChars="200"/>
        <w:rPr>
          <w:rFonts w:hint="eastAsia" w:eastAsia="仿宋_GB2312"/>
          <w:color w:val="auto"/>
          <w:sz w:val="32"/>
          <w:szCs w:val="32"/>
        </w:rPr>
      </w:pPr>
      <w:r>
        <w:rPr>
          <w:rFonts w:hint="eastAsia" w:eastAsia="仿宋_GB2312"/>
          <w:color w:val="auto"/>
          <w:sz w:val="32"/>
          <w:szCs w:val="32"/>
          <w:lang w:val="en-US" w:eastAsia="zh-CN"/>
        </w:rPr>
        <w:t>4.1</w:t>
      </w:r>
      <w:r>
        <w:rPr>
          <w:rFonts w:hint="eastAsia" w:eastAsia="仿宋_GB2312"/>
          <w:color w:val="auto"/>
          <w:sz w:val="32"/>
          <w:szCs w:val="32"/>
        </w:rPr>
        <w:t>适用范围：</w:t>
      </w:r>
      <w:r>
        <w:rPr>
          <w:rFonts w:hint="eastAsia" w:eastAsia="仿宋_GB2312"/>
          <w:color w:val="auto"/>
          <w:sz w:val="32"/>
          <w:szCs w:val="32"/>
          <w:lang w:eastAsia="zh-CN"/>
        </w:rPr>
        <w:t>用于耐湿耐热医疗器械的灭菌</w:t>
      </w:r>
      <w:r>
        <w:rPr>
          <w:rFonts w:hint="eastAsia" w:eastAsia="仿宋_GB2312"/>
          <w:color w:val="auto"/>
          <w:sz w:val="32"/>
          <w:szCs w:val="32"/>
        </w:rPr>
        <w:t>。</w:t>
      </w:r>
    </w:p>
    <w:p>
      <w:pPr>
        <w:snapToGrid w:val="0"/>
        <w:spacing w:line="520" w:lineRule="exact"/>
        <w:ind w:firstLine="640" w:firstLineChars="200"/>
        <w:rPr>
          <w:rFonts w:eastAsia="仿宋_GB2312"/>
          <w:color w:val="auto"/>
          <w:sz w:val="32"/>
          <w:szCs w:val="32"/>
        </w:rPr>
      </w:pPr>
      <w:r>
        <w:rPr>
          <w:rFonts w:hint="eastAsia" w:eastAsia="仿宋_GB2312"/>
          <w:color w:val="auto"/>
          <w:sz w:val="32"/>
          <w:szCs w:val="32"/>
          <w:lang w:val="en-US" w:eastAsia="zh-CN"/>
        </w:rPr>
        <w:t>4.2</w:t>
      </w:r>
      <w:r>
        <w:rPr>
          <w:rFonts w:eastAsia="仿宋_GB2312"/>
          <w:color w:val="auto"/>
          <w:sz w:val="32"/>
          <w:szCs w:val="32"/>
        </w:rPr>
        <w:t>预期使用环境</w:t>
      </w:r>
    </w:p>
    <w:p>
      <w:pPr>
        <w:snapToGrid w:val="0"/>
        <w:spacing w:line="520" w:lineRule="exact"/>
        <w:ind w:firstLine="640" w:firstLineChars="200"/>
        <w:rPr>
          <w:rFonts w:eastAsia="仿宋_GB2312"/>
          <w:color w:val="auto"/>
          <w:sz w:val="32"/>
          <w:szCs w:val="32"/>
        </w:rPr>
      </w:pPr>
      <w:r>
        <w:rPr>
          <w:rFonts w:eastAsia="仿宋_GB2312"/>
          <w:color w:val="auto"/>
          <w:sz w:val="32"/>
          <w:szCs w:val="32"/>
        </w:rPr>
        <w:t>申请人需要详述产品</w:t>
      </w:r>
      <w:r>
        <w:rPr>
          <w:rFonts w:eastAsia="仿宋_GB2312"/>
          <w:bCs/>
          <w:color w:val="auto"/>
          <w:sz w:val="32"/>
          <w:szCs w:val="32"/>
        </w:rPr>
        <w:t>预期使用的地点</w:t>
      </w:r>
      <w:r>
        <w:rPr>
          <w:rFonts w:hint="eastAsia" w:eastAsia="仿宋_GB2312"/>
          <w:bCs/>
          <w:color w:val="auto"/>
          <w:sz w:val="32"/>
          <w:szCs w:val="32"/>
          <w:lang w:val="en-US" w:eastAsia="zh-CN"/>
        </w:rPr>
        <w:t>和</w:t>
      </w:r>
      <w:r>
        <w:rPr>
          <w:rFonts w:eastAsia="仿宋_GB2312"/>
          <w:bCs/>
          <w:color w:val="auto"/>
          <w:sz w:val="32"/>
          <w:szCs w:val="32"/>
        </w:rPr>
        <w:t>可能影响其安全性和有效性的环境条件</w:t>
      </w:r>
      <w:r>
        <w:rPr>
          <w:rFonts w:eastAsia="仿宋_GB2312"/>
          <w:color w:val="auto"/>
          <w:sz w:val="32"/>
          <w:szCs w:val="32"/>
        </w:rPr>
        <w:t>。</w:t>
      </w:r>
    </w:p>
    <w:p>
      <w:pPr>
        <w:numPr>
          <w:ilvl w:val="0"/>
          <w:numId w:val="0"/>
        </w:numPr>
        <w:snapToGrid w:val="0"/>
        <w:spacing w:line="500" w:lineRule="exact"/>
        <w:ind w:firstLine="640" w:firstLineChars="200"/>
        <w:rPr>
          <w:rFonts w:hint="eastAsia" w:eastAsia="仿宋_GB2312"/>
          <w:color w:val="auto"/>
          <w:sz w:val="32"/>
          <w:szCs w:val="32"/>
        </w:rPr>
      </w:pPr>
      <w:r>
        <w:rPr>
          <w:rFonts w:hint="eastAsia" w:eastAsia="仿宋_GB2312"/>
          <w:color w:val="auto"/>
          <w:sz w:val="32"/>
          <w:szCs w:val="32"/>
          <w:lang w:val="en-US" w:eastAsia="zh-CN"/>
        </w:rPr>
        <w:t>4.3</w:t>
      </w:r>
      <w:r>
        <w:rPr>
          <w:rFonts w:hint="eastAsia" w:eastAsia="仿宋_GB2312"/>
          <w:color w:val="auto"/>
          <w:sz w:val="32"/>
          <w:szCs w:val="32"/>
        </w:rPr>
        <w:t>禁忌证</w:t>
      </w:r>
    </w:p>
    <w:p>
      <w:pPr>
        <w:numPr>
          <w:ilvl w:val="0"/>
          <w:numId w:val="0"/>
        </w:numPr>
        <w:snapToGrid w:val="0"/>
        <w:spacing w:line="500" w:lineRule="exact"/>
        <w:ind w:firstLine="640" w:firstLineChars="200"/>
        <w:rPr>
          <w:rFonts w:hint="eastAsia" w:ascii="仿宋_GB2312" w:hAnsi="仿宋_GB2312" w:eastAsia="仿宋_GB2312" w:cs="仿宋_GB2312"/>
          <w:bCs/>
          <w:color w:val="auto"/>
          <w:sz w:val="32"/>
          <w:szCs w:val="32"/>
          <w:lang w:val="en-US" w:eastAsia="zh-CN"/>
        </w:rPr>
      </w:pPr>
      <w:r>
        <w:rPr>
          <w:rFonts w:hint="eastAsia" w:eastAsia="仿宋_GB2312"/>
          <w:color w:val="auto"/>
          <w:sz w:val="32"/>
          <w:szCs w:val="32"/>
        </w:rPr>
        <w:t>产</w:t>
      </w:r>
      <w:r>
        <w:rPr>
          <w:rFonts w:hint="eastAsia" w:eastAsia="仿宋_GB2312"/>
          <w:color w:val="auto"/>
          <w:spacing w:val="-12"/>
          <w:sz w:val="32"/>
          <w:szCs w:val="32"/>
        </w:rPr>
        <w:t>品无绝对禁忌症，但不能对不适合湿热灭菌的物品进行灭菌。</w:t>
      </w:r>
    </w:p>
    <w:p>
      <w:pPr>
        <w:numPr>
          <w:ilvl w:val="0"/>
          <w:numId w:val="0"/>
        </w:numPr>
        <w:snapToGrid w:val="0"/>
        <w:spacing w:line="500" w:lineRule="exact"/>
        <w:ind w:firstLine="640" w:firstLineChars="200"/>
        <w:rPr>
          <w:rFonts w:eastAsia="仿宋_GB2312"/>
          <w:bCs/>
          <w:color w:val="auto"/>
          <w:sz w:val="32"/>
          <w:szCs w:val="32"/>
          <w:lang w:val="en-CA"/>
        </w:rPr>
      </w:pPr>
      <w:r>
        <w:rPr>
          <w:rFonts w:hint="eastAsia" w:ascii="仿宋_GB2312" w:hAnsi="仿宋_GB2312" w:eastAsia="仿宋_GB2312" w:cs="仿宋_GB2312"/>
          <w:bCs/>
          <w:color w:val="auto"/>
          <w:sz w:val="32"/>
          <w:szCs w:val="32"/>
          <w:lang w:val="en-US" w:eastAsia="zh-CN"/>
        </w:rPr>
        <w:t>5.申报产品上市历史</w:t>
      </w:r>
    </w:p>
    <w:p>
      <w:pPr>
        <w:spacing w:line="560" w:lineRule="exact"/>
        <w:ind w:firstLine="640" w:firstLineChars="200"/>
        <w:rPr>
          <w:rFonts w:eastAsia="仿宋_GB2312"/>
          <w:color w:val="auto"/>
          <w:sz w:val="32"/>
          <w:szCs w:val="32"/>
        </w:rPr>
      </w:pPr>
      <w:r>
        <w:rPr>
          <w:rFonts w:eastAsia="仿宋_GB2312"/>
          <w:bCs/>
          <w:color w:val="auto"/>
          <w:sz w:val="32"/>
          <w:szCs w:val="32"/>
          <w:lang w:val="en-CA"/>
        </w:rPr>
        <w:t>如适用，</w:t>
      </w:r>
      <w:r>
        <w:rPr>
          <w:rFonts w:eastAsia="仿宋_GB2312"/>
          <w:color w:val="auto"/>
          <w:sz w:val="32"/>
          <w:szCs w:val="32"/>
        </w:rPr>
        <w:t>申请人</w:t>
      </w:r>
      <w:r>
        <w:rPr>
          <w:rFonts w:eastAsia="仿宋_GB2312"/>
          <w:bCs/>
          <w:color w:val="auto"/>
          <w:sz w:val="32"/>
          <w:szCs w:val="32"/>
          <w:lang w:val="en-CA"/>
        </w:rPr>
        <w:t>应当</w:t>
      </w:r>
      <w:r>
        <w:rPr>
          <w:rFonts w:eastAsia="仿宋_GB2312"/>
          <w:color w:val="auto"/>
          <w:sz w:val="32"/>
          <w:szCs w:val="32"/>
        </w:rPr>
        <w:t>提供以下相关资料：</w:t>
      </w:r>
    </w:p>
    <w:p>
      <w:pPr>
        <w:spacing w:line="520" w:lineRule="exact"/>
        <w:ind w:right="-67" w:rightChars="-32" w:firstLine="640" w:firstLineChars="200"/>
        <w:rPr>
          <w:rFonts w:eastAsia="仿宋_GB2312"/>
          <w:color w:val="auto"/>
          <w:sz w:val="32"/>
          <w:szCs w:val="32"/>
        </w:rPr>
      </w:pPr>
      <w:r>
        <w:rPr>
          <w:rFonts w:hint="eastAsia" w:eastAsia="仿宋_GB2312"/>
          <w:color w:val="auto"/>
          <w:sz w:val="32"/>
          <w:szCs w:val="32"/>
          <w:lang w:val="en-US" w:eastAsia="zh-CN"/>
        </w:rPr>
        <w:t>5</w:t>
      </w:r>
      <w:r>
        <w:rPr>
          <w:rFonts w:eastAsia="仿宋_GB2312"/>
          <w:color w:val="auto"/>
          <w:sz w:val="32"/>
          <w:szCs w:val="32"/>
        </w:rPr>
        <w:t>.</w:t>
      </w:r>
      <w:r>
        <w:rPr>
          <w:rFonts w:hint="eastAsia" w:eastAsia="仿宋_GB2312"/>
          <w:color w:val="auto"/>
          <w:sz w:val="32"/>
          <w:szCs w:val="32"/>
        </w:rPr>
        <w:t>1</w:t>
      </w:r>
      <w:r>
        <w:rPr>
          <w:rFonts w:eastAsia="仿宋_GB2312"/>
          <w:color w:val="auto"/>
          <w:sz w:val="32"/>
          <w:szCs w:val="32"/>
        </w:rPr>
        <w:t>上市情况。申报产品在各国家或地区的上市批准时间、销售情况。</w:t>
      </w:r>
    </w:p>
    <w:p>
      <w:pPr>
        <w:spacing w:line="520" w:lineRule="exact"/>
        <w:ind w:right="-67" w:rightChars="-32" w:firstLine="640" w:firstLineChars="200"/>
        <w:rPr>
          <w:rFonts w:eastAsia="仿宋_GB2312"/>
          <w:color w:val="auto"/>
          <w:sz w:val="32"/>
          <w:szCs w:val="32"/>
        </w:rPr>
      </w:pPr>
      <w:r>
        <w:rPr>
          <w:rFonts w:hint="eastAsia" w:eastAsia="仿宋_GB2312"/>
          <w:color w:val="auto"/>
          <w:sz w:val="32"/>
          <w:szCs w:val="32"/>
          <w:lang w:val="en-US" w:eastAsia="zh-CN"/>
        </w:rPr>
        <w:t>5</w:t>
      </w:r>
      <w:r>
        <w:rPr>
          <w:rFonts w:eastAsia="仿宋_GB2312"/>
          <w:color w:val="auto"/>
          <w:sz w:val="32"/>
          <w:szCs w:val="32"/>
        </w:rPr>
        <w:t>.2不良事件和召回。</w:t>
      </w:r>
    </w:p>
    <w:p>
      <w:pPr>
        <w:spacing w:line="560" w:lineRule="exact"/>
        <w:ind w:firstLine="640" w:firstLineChars="200"/>
        <w:rPr>
          <w:rFonts w:eastAsia="仿宋_GB2312"/>
          <w:color w:val="auto"/>
          <w:sz w:val="32"/>
          <w:szCs w:val="32"/>
        </w:rPr>
      </w:pPr>
      <w:r>
        <w:rPr>
          <w:rFonts w:hint="eastAsia" w:eastAsia="仿宋_GB2312" w:cs="Times New Roman"/>
          <w:color w:val="auto"/>
          <w:kern w:val="2"/>
          <w:sz w:val="32"/>
          <w:szCs w:val="32"/>
          <w:lang w:val="en-US" w:eastAsia="zh-CN"/>
        </w:rPr>
        <w:t>5</w:t>
      </w:r>
      <w:r>
        <w:rPr>
          <w:rFonts w:ascii="Times New Roman" w:hAnsi="Times New Roman" w:eastAsia="仿宋_GB2312" w:cs="Times New Roman"/>
          <w:color w:val="auto"/>
          <w:kern w:val="2"/>
          <w:sz w:val="32"/>
          <w:szCs w:val="32"/>
        </w:rPr>
        <w:t>.3销售、不良事件及召回率。</w:t>
      </w:r>
    </w:p>
    <w:p>
      <w:pPr>
        <w:spacing w:line="560" w:lineRule="exact"/>
        <w:ind w:firstLine="640" w:firstLineChars="200"/>
        <w:rPr>
          <w:rFonts w:hint="default" w:eastAsia="仿宋_GB2312"/>
          <w:bCs/>
          <w:color w:val="auto"/>
          <w:sz w:val="32"/>
          <w:szCs w:val="32"/>
          <w:lang w:val="en-US" w:eastAsia="zh-CN"/>
        </w:rPr>
      </w:pPr>
      <w:r>
        <w:rPr>
          <w:rFonts w:hint="eastAsia" w:eastAsia="仿宋_GB2312"/>
          <w:bCs/>
          <w:color w:val="auto"/>
          <w:sz w:val="32"/>
          <w:szCs w:val="32"/>
          <w:lang w:val="en-US" w:eastAsia="zh-CN"/>
        </w:rPr>
        <w:t>6.其他需说明的内容</w:t>
      </w:r>
    </w:p>
    <w:p>
      <w:pPr>
        <w:spacing w:line="560" w:lineRule="exact"/>
        <w:ind w:firstLine="640" w:firstLineChars="200"/>
        <w:rPr>
          <w:rFonts w:eastAsia="仿宋_GB2312"/>
          <w:bCs/>
          <w:color w:val="auto"/>
          <w:sz w:val="32"/>
          <w:szCs w:val="32"/>
          <w:lang w:val="en-CA"/>
        </w:rPr>
      </w:pPr>
      <w:r>
        <w:rPr>
          <w:rFonts w:eastAsia="仿宋_GB2312"/>
          <w:bCs/>
          <w:color w:val="auto"/>
          <w:sz w:val="32"/>
          <w:szCs w:val="32"/>
        </w:rPr>
        <w:t>如适用，明确与申报产品联合使用实现预期用途的其他产品的详细信息</w:t>
      </w:r>
      <w:r>
        <w:rPr>
          <w:rFonts w:hint="eastAsia" w:eastAsia="仿宋_GB2312"/>
          <w:bCs/>
          <w:color w:val="auto"/>
          <w:sz w:val="32"/>
          <w:szCs w:val="32"/>
          <w:lang w:eastAsia="zh-CN"/>
        </w:rPr>
        <w:t>，</w:t>
      </w:r>
      <w:r>
        <w:rPr>
          <w:rFonts w:hint="eastAsia" w:eastAsia="仿宋_GB2312"/>
          <w:bCs/>
          <w:color w:val="auto"/>
          <w:sz w:val="32"/>
          <w:szCs w:val="32"/>
          <w:lang w:val="en-US" w:eastAsia="zh-CN"/>
        </w:rPr>
        <w:t>比如外</w:t>
      </w:r>
      <w:r>
        <w:rPr>
          <w:rFonts w:hint="eastAsia" w:eastAsia="仿宋_GB2312"/>
          <w:bCs/>
          <w:color w:val="auto"/>
          <w:sz w:val="32"/>
          <w:szCs w:val="32"/>
          <w:highlight w:val="none"/>
          <w:lang w:val="en-US" w:eastAsia="zh-CN"/>
        </w:rPr>
        <w:t>接蒸汽源的接口、温度、压力等</w:t>
      </w:r>
      <w:r>
        <w:rPr>
          <w:rFonts w:hint="eastAsia" w:eastAsia="仿宋_GB2312"/>
          <w:bCs/>
          <w:color w:val="auto"/>
          <w:sz w:val="32"/>
          <w:szCs w:val="32"/>
          <w:lang w:val="en-US" w:eastAsia="zh-CN"/>
        </w:rPr>
        <w:t>与设备安全有效直接相关的信息</w:t>
      </w:r>
      <w:r>
        <w:rPr>
          <w:rFonts w:eastAsia="仿宋_GB2312"/>
          <w:bCs/>
          <w:color w:val="auto"/>
          <w:sz w:val="32"/>
          <w:szCs w:val="32"/>
        </w:rPr>
        <w:t>。</w:t>
      </w:r>
    </w:p>
    <w:bookmarkEnd w:id="1"/>
    <w:p>
      <w:pPr>
        <w:snapToGrid w:val="0"/>
        <w:spacing w:line="500" w:lineRule="exact"/>
        <w:ind w:firstLine="640" w:firstLineChars="200"/>
        <w:rPr>
          <w:rFonts w:eastAsia="楷体_GB2312"/>
          <w:bCs/>
          <w:color w:val="auto"/>
          <w:sz w:val="32"/>
          <w:szCs w:val="32"/>
        </w:rPr>
      </w:pPr>
      <w:r>
        <w:rPr>
          <w:rFonts w:hint="eastAsia" w:eastAsia="楷体_GB2312"/>
          <w:bCs/>
          <w:color w:val="auto"/>
          <w:sz w:val="32"/>
          <w:szCs w:val="32"/>
        </w:rPr>
        <w:t>（三）非临床资料</w:t>
      </w:r>
    </w:p>
    <w:p>
      <w:pPr>
        <w:snapToGrid w:val="0"/>
        <w:spacing w:line="520" w:lineRule="exact"/>
        <w:ind w:firstLine="640" w:firstLineChars="200"/>
        <w:rPr>
          <w:rFonts w:hint="eastAsia" w:eastAsia="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eastAsia="仿宋_GB2312"/>
          <w:color w:val="auto"/>
          <w:sz w:val="32"/>
          <w:szCs w:val="32"/>
        </w:rPr>
        <w:t>产品风险管理资料</w:t>
      </w:r>
    </w:p>
    <w:p>
      <w:pPr>
        <w:snapToGrid w:val="0"/>
        <w:spacing w:line="520" w:lineRule="exact"/>
        <w:ind w:firstLine="640" w:firstLineChars="200"/>
        <w:rPr>
          <w:rFonts w:hint="eastAsia" w:eastAsia="仿宋_GB2312"/>
          <w:color w:val="auto"/>
          <w:sz w:val="32"/>
          <w:szCs w:val="32"/>
        </w:rPr>
      </w:pPr>
      <w:r>
        <w:rPr>
          <w:rFonts w:ascii="Times New Roman" w:hAnsi="Times New Roman" w:eastAsia="仿宋_GB2312" w:cs="Times New Roman"/>
          <w:color w:val="auto"/>
          <w:sz w:val="32"/>
          <w:szCs w:val="32"/>
        </w:rPr>
        <w:t>产品在进行风险分析时应符合标准</w:t>
      </w:r>
      <w:r>
        <w:rPr>
          <w:rFonts w:hint="eastAsia" w:eastAsia="仿宋_GB2312"/>
          <w:color w:val="auto"/>
          <w:sz w:val="32"/>
          <w:szCs w:val="32"/>
        </w:rPr>
        <w:t>YY/T 0316《医疗器械风险管理对医疗器械的应用》</w:t>
      </w:r>
      <w:r>
        <w:rPr>
          <w:rFonts w:hint="eastAsia" w:eastAsia="仿宋_GB2312"/>
          <w:color w:val="auto"/>
          <w:sz w:val="32"/>
          <w:szCs w:val="32"/>
          <w:lang w:val="en-US" w:eastAsia="zh-CN"/>
        </w:rPr>
        <w:t>或</w:t>
      </w:r>
      <w:r>
        <w:rPr>
          <w:rFonts w:hint="eastAsia" w:eastAsia="仿宋_GB2312"/>
          <w:color w:val="auto"/>
          <w:sz w:val="32"/>
          <w:szCs w:val="32"/>
          <w:highlight w:val="none"/>
          <w:lang w:val="en-US" w:eastAsia="zh-CN"/>
        </w:rPr>
        <w:t>GB/T 42062 《医疗器械 风险管理对医疗器械的应用》</w:t>
      </w:r>
      <w:r>
        <w:rPr>
          <w:rFonts w:hint="eastAsia" w:eastAsia="仿宋_GB2312"/>
          <w:color w:val="auto"/>
          <w:sz w:val="32"/>
          <w:szCs w:val="32"/>
          <w:highlight w:val="none"/>
        </w:rPr>
        <w:t>的要求，对产品生命周期全过程实施风险管理。</w:t>
      </w:r>
    </w:p>
    <w:p>
      <w:pPr>
        <w:snapToGrid w:val="0"/>
        <w:spacing w:line="520" w:lineRule="exact"/>
        <w:ind w:firstLine="640" w:firstLineChars="200"/>
        <w:rPr>
          <w:rFonts w:hint="eastAsia" w:eastAsia="仿宋_GB2312"/>
          <w:color w:val="auto"/>
          <w:sz w:val="32"/>
          <w:szCs w:val="32"/>
        </w:rPr>
      </w:pPr>
      <w:r>
        <w:rPr>
          <w:rFonts w:hint="eastAsia" w:eastAsia="仿宋_GB2312"/>
          <w:color w:val="auto"/>
          <w:sz w:val="32"/>
          <w:szCs w:val="32"/>
        </w:rPr>
        <w:t>注册申请人需指出拟申报产品所特有的任何额外风险，说明风险分析的方法。已识别的风险需至少包括但不局限于</w:t>
      </w:r>
      <w:r>
        <w:rPr>
          <w:rFonts w:hint="eastAsia" w:eastAsia="仿宋_GB2312"/>
          <w:color w:val="auto"/>
          <w:sz w:val="32"/>
          <w:szCs w:val="32"/>
          <w:lang w:val="en-US" w:eastAsia="zh-CN"/>
        </w:rPr>
        <w:t>表1中的内容</w:t>
      </w:r>
      <w:r>
        <w:rPr>
          <w:rFonts w:hint="eastAsia" w:eastAsia="仿宋_GB2312"/>
          <w:color w:val="auto"/>
          <w:sz w:val="32"/>
          <w:szCs w:val="32"/>
        </w:rPr>
        <w:t>。</w:t>
      </w:r>
    </w:p>
    <w:p>
      <w:pPr>
        <w:snapToGrid w:val="0"/>
        <w:spacing w:line="520" w:lineRule="exact"/>
        <w:ind w:firstLine="640" w:firstLineChars="200"/>
        <w:rPr>
          <w:rFonts w:hint="eastAsia" w:eastAsia="仿宋_GB2312"/>
          <w:color w:val="auto"/>
          <w:sz w:val="32"/>
          <w:szCs w:val="32"/>
        </w:rPr>
      </w:pPr>
      <w:r>
        <w:rPr>
          <w:rFonts w:hint="eastAsia" w:eastAsia="仿宋_GB2312"/>
          <w:color w:val="auto"/>
          <w:sz w:val="32"/>
          <w:szCs w:val="32"/>
        </w:rPr>
        <w:t>注册申请人需对所识别的风险提出具体的降低风险的措施。降低所申报产品的风险需依据</w:t>
      </w:r>
      <w:r>
        <w:rPr>
          <w:rFonts w:hint="eastAsia" w:eastAsia="仿宋_GB2312"/>
          <w:color w:val="auto"/>
          <w:sz w:val="32"/>
          <w:szCs w:val="32"/>
          <w:lang w:val="en-US" w:eastAsia="zh-CN"/>
        </w:rPr>
        <w:t>上述标准</w:t>
      </w:r>
      <w:r>
        <w:rPr>
          <w:rFonts w:hint="eastAsia" w:eastAsia="仿宋_GB2312"/>
          <w:color w:val="auto"/>
          <w:sz w:val="32"/>
          <w:szCs w:val="32"/>
        </w:rPr>
        <w:t>要求从固有安全设计和制造、防护措施、安全信息等进行考虑。注册申请人需在产品全生命周期中对风险进行管理控制，以使剩余风险在可接受范围内。</w:t>
      </w:r>
    </w:p>
    <w:p>
      <w:pPr>
        <w:spacing w:line="360" w:lineRule="auto"/>
        <w:jc w:val="center"/>
        <w:rPr>
          <w:rFonts w:eastAsia="仿宋_GB2312"/>
          <w:color w:val="auto"/>
          <w:sz w:val="32"/>
          <w:szCs w:val="32"/>
        </w:rPr>
      </w:pPr>
      <w:r>
        <w:rPr>
          <w:rFonts w:hint="eastAsia" w:eastAsia="仿宋_GB2312"/>
          <w:color w:val="auto"/>
          <w:sz w:val="32"/>
          <w:szCs w:val="32"/>
        </w:rPr>
        <w:t>表</w:t>
      </w:r>
      <w:r>
        <w:rPr>
          <w:rFonts w:hint="eastAsia" w:eastAsia="仿宋_GB2312"/>
          <w:color w:val="auto"/>
          <w:sz w:val="32"/>
          <w:szCs w:val="32"/>
          <w:lang w:val="en-US" w:eastAsia="zh-CN"/>
        </w:rPr>
        <w:t>1</w:t>
      </w:r>
      <w:r>
        <w:rPr>
          <w:rFonts w:hint="eastAsia" w:eastAsia="仿宋_GB2312"/>
          <w:color w:val="auto"/>
          <w:sz w:val="32"/>
          <w:szCs w:val="32"/>
        </w:rPr>
        <w:t>产品主要危害</w:t>
      </w:r>
    </w:p>
    <w:tbl>
      <w:tblPr>
        <w:tblStyle w:val="15"/>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6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2448" w:type="dxa"/>
            <w:vAlign w:val="center"/>
          </w:tcPr>
          <w:p>
            <w:pPr>
              <w:spacing w:line="380" w:lineRule="exact"/>
              <w:jc w:val="center"/>
              <w:rPr>
                <w:rFonts w:eastAsia="仿宋_GB2312"/>
                <w:i/>
                <w:color w:val="auto"/>
                <w:sz w:val="28"/>
                <w:szCs w:val="28"/>
              </w:rPr>
            </w:pPr>
            <w:r>
              <w:rPr>
                <w:rFonts w:hint="eastAsia" w:eastAsia="仿宋_GB2312"/>
                <w:color w:val="auto"/>
                <w:sz w:val="28"/>
                <w:szCs w:val="28"/>
              </w:rPr>
              <w:t>可能产生的危害</w:t>
            </w:r>
          </w:p>
        </w:tc>
        <w:tc>
          <w:tcPr>
            <w:tcW w:w="6300" w:type="dxa"/>
            <w:vAlign w:val="center"/>
          </w:tcPr>
          <w:p>
            <w:pPr>
              <w:spacing w:line="380" w:lineRule="exact"/>
              <w:jc w:val="center"/>
              <w:rPr>
                <w:rFonts w:eastAsia="仿宋_GB2312"/>
                <w:color w:val="auto"/>
                <w:sz w:val="28"/>
                <w:szCs w:val="28"/>
              </w:rPr>
            </w:pPr>
            <w:r>
              <w:rPr>
                <w:rFonts w:hint="eastAsia" w:eastAsia="仿宋_GB2312"/>
                <w:color w:val="auto"/>
                <w:sz w:val="28"/>
                <w:szCs w:val="28"/>
              </w:rPr>
              <w:t>形成因素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8748" w:type="dxa"/>
            <w:gridSpan w:val="2"/>
            <w:vAlign w:val="center"/>
          </w:tcPr>
          <w:p>
            <w:pPr>
              <w:spacing w:line="380" w:lineRule="exact"/>
              <w:jc w:val="center"/>
              <w:rPr>
                <w:rFonts w:eastAsia="仿宋_GB2312"/>
                <w:i/>
                <w:color w:val="auto"/>
                <w:sz w:val="28"/>
                <w:szCs w:val="28"/>
              </w:rPr>
            </w:pPr>
            <w:r>
              <w:rPr>
                <w:rFonts w:hint="eastAsia" w:eastAsia="仿宋_GB2312"/>
                <w:color w:val="auto"/>
                <w:sz w:val="28"/>
                <w:szCs w:val="28"/>
              </w:rPr>
              <w:t>能量危害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0" w:hRule="atLeast"/>
          <w:jc w:val="center"/>
        </w:trPr>
        <w:tc>
          <w:tcPr>
            <w:tcW w:w="2448" w:type="dxa"/>
            <w:vAlign w:val="center"/>
          </w:tcPr>
          <w:p>
            <w:pPr>
              <w:pStyle w:val="6"/>
              <w:spacing w:after="0" w:line="380" w:lineRule="exact"/>
              <w:jc w:val="center"/>
              <w:rPr>
                <w:rFonts w:eastAsia="仿宋_GB2312"/>
                <w:color w:val="auto"/>
                <w:kern w:val="2"/>
                <w:sz w:val="28"/>
                <w:szCs w:val="28"/>
              </w:rPr>
            </w:pPr>
            <w:r>
              <w:rPr>
                <w:rFonts w:hint="eastAsia" w:eastAsia="仿宋_GB2312"/>
                <w:color w:val="auto"/>
                <w:kern w:val="2"/>
                <w:sz w:val="28"/>
                <w:szCs w:val="28"/>
              </w:rPr>
              <w:t>电能</w:t>
            </w:r>
          </w:p>
        </w:tc>
        <w:tc>
          <w:tcPr>
            <w:tcW w:w="6300" w:type="dxa"/>
            <w:vAlign w:val="center"/>
          </w:tcPr>
          <w:p>
            <w:pPr>
              <w:spacing w:line="380" w:lineRule="exact"/>
              <w:rPr>
                <w:rFonts w:eastAsia="仿宋_GB2312"/>
                <w:color w:val="auto"/>
                <w:sz w:val="28"/>
                <w:szCs w:val="28"/>
              </w:rPr>
            </w:pPr>
            <w:r>
              <w:rPr>
                <w:rFonts w:hint="eastAsia" w:eastAsia="仿宋_GB2312"/>
                <w:color w:val="auto"/>
                <w:sz w:val="28"/>
                <w:szCs w:val="28"/>
              </w:rPr>
              <w:t>保护接地阻抗、可触及部件允许限值、电介质强度不符合要求；</w:t>
            </w:r>
          </w:p>
          <w:p>
            <w:pPr>
              <w:spacing w:line="380" w:lineRule="exact"/>
              <w:rPr>
                <w:rFonts w:eastAsia="仿宋_GB2312"/>
                <w:color w:val="auto"/>
                <w:sz w:val="28"/>
                <w:szCs w:val="28"/>
              </w:rPr>
            </w:pPr>
            <w:r>
              <w:rPr>
                <w:rFonts w:hint="eastAsia" w:eastAsia="仿宋_GB2312"/>
                <w:color w:val="auto"/>
                <w:sz w:val="28"/>
                <w:szCs w:val="28"/>
              </w:rPr>
              <w:t>机器外壳的防护罩封闭不良；</w:t>
            </w:r>
          </w:p>
          <w:p>
            <w:pPr>
              <w:spacing w:line="380" w:lineRule="exact"/>
              <w:rPr>
                <w:rFonts w:eastAsia="仿宋_GB2312"/>
                <w:color w:val="auto"/>
                <w:sz w:val="28"/>
                <w:szCs w:val="28"/>
              </w:rPr>
            </w:pPr>
            <w:r>
              <w:rPr>
                <w:rFonts w:hint="eastAsia" w:eastAsia="仿宋_GB2312"/>
                <w:color w:val="auto"/>
                <w:sz w:val="28"/>
                <w:szCs w:val="28"/>
              </w:rPr>
              <w:t>电磁兼容性能不符合要求。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2448" w:type="dxa"/>
            <w:vAlign w:val="center"/>
          </w:tcPr>
          <w:p>
            <w:pPr>
              <w:spacing w:line="380" w:lineRule="exact"/>
              <w:jc w:val="center"/>
              <w:rPr>
                <w:rFonts w:eastAsia="仿宋_GB2312"/>
                <w:color w:val="auto"/>
                <w:sz w:val="28"/>
                <w:szCs w:val="28"/>
              </w:rPr>
            </w:pPr>
            <w:r>
              <w:rPr>
                <w:rFonts w:hint="eastAsia" w:eastAsia="仿宋_GB2312"/>
                <w:color w:val="auto"/>
                <w:sz w:val="28"/>
                <w:szCs w:val="28"/>
              </w:rPr>
              <w:t>热能</w:t>
            </w:r>
          </w:p>
        </w:tc>
        <w:tc>
          <w:tcPr>
            <w:tcW w:w="6300" w:type="dxa"/>
            <w:vAlign w:val="center"/>
          </w:tcPr>
          <w:p>
            <w:pPr>
              <w:spacing w:line="380" w:lineRule="exact"/>
              <w:rPr>
                <w:rFonts w:eastAsia="仿宋_GB2312"/>
                <w:color w:val="auto"/>
                <w:sz w:val="28"/>
                <w:szCs w:val="28"/>
              </w:rPr>
            </w:pPr>
            <w:r>
              <w:rPr>
                <w:rFonts w:hint="eastAsia" w:eastAsia="仿宋_GB2312"/>
                <w:color w:val="auto"/>
                <w:sz w:val="28"/>
                <w:szCs w:val="28"/>
              </w:rPr>
              <w:t>测温系统或装置损坏，控制失灵，</w:t>
            </w:r>
            <w:r>
              <w:rPr>
                <w:rFonts w:hint="eastAsia" w:eastAsia="仿宋_GB2312"/>
                <w:color w:val="auto"/>
                <w:sz w:val="28"/>
                <w:szCs w:val="28"/>
                <w:highlight w:val="none"/>
              </w:rPr>
              <w:t>设备温度</w:t>
            </w:r>
            <w:r>
              <w:rPr>
                <w:rFonts w:hint="eastAsia" w:eastAsia="仿宋_GB2312"/>
                <w:color w:val="auto"/>
                <w:sz w:val="28"/>
                <w:szCs w:val="28"/>
                <w:highlight w:val="none"/>
                <w:lang w:val="en-US" w:eastAsia="zh-CN"/>
              </w:rPr>
              <w:t>低于</w:t>
            </w:r>
            <w:r>
              <w:rPr>
                <w:rFonts w:hint="eastAsia" w:eastAsia="仿宋_GB2312"/>
                <w:color w:val="auto"/>
                <w:sz w:val="28"/>
                <w:szCs w:val="28"/>
                <w:highlight w:val="none"/>
              </w:rPr>
              <w:t>限定值</w:t>
            </w:r>
            <w:r>
              <w:rPr>
                <w:rFonts w:hint="eastAsia" w:eastAsia="仿宋_GB2312"/>
                <w:color w:val="auto"/>
                <w:sz w:val="28"/>
                <w:szCs w:val="28"/>
                <w:highlight w:val="none"/>
                <w:lang w:eastAsia="zh-CN"/>
              </w:rPr>
              <w:t>，</w:t>
            </w:r>
            <w:r>
              <w:rPr>
                <w:rFonts w:hint="eastAsia" w:eastAsia="仿宋_GB2312"/>
                <w:color w:val="auto"/>
                <w:sz w:val="28"/>
                <w:szCs w:val="28"/>
                <w:highlight w:val="none"/>
              </w:rPr>
              <w:t>设备温度</w:t>
            </w:r>
            <w:r>
              <w:rPr>
                <w:rFonts w:hint="eastAsia" w:eastAsia="仿宋_GB2312"/>
                <w:color w:val="auto"/>
                <w:sz w:val="28"/>
                <w:szCs w:val="28"/>
                <w:highlight w:val="none"/>
                <w:lang w:val="en-US" w:eastAsia="zh-CN"/>
              </w:rPr>
              <w:t>高于</w:t>
            </w:r>
            <w:r>
              <w:rPr>
                <w:rFonts w:hint="eastAsia" w:eastAsia="仿宋_GB2312"/>
                <w:color w:val="auto"/>
                <w:sz w:val="28"/>
                <w:szCs w:val="28"/>
                <w:highlight w:val="none"/>
              </w:rPr>
              <w:t>限定值</w:t>
            </w:r>
            <w:r>
              <w:rPr>
                <w:rFonts w:hint="eastAsia" w:eastAsia="仿宋_GB2312"/>
                <w:color w:val="auto"/>
                <w:sz w:val="28"/>
                <w:szCs w:val="28"/>
              </w:rPr>
              <w:t>；</w:t>
            </w:r>
          </w:p>
          <w:p>
            <w:pPr>
              <w:spacing w:line="380" w:lineRule="exact"/>
              <w:rPr>
                <w:rFonts w:eastAsia="仿宋_GB2312"/>
                <w:color w:val="auto"/>
                <w:sz w:val="28"/>
                <w:szCs w:val="28"/>
              </w:rPr>
            </w:pPr>
            <w:r>
              <w:rPr>
                <w:rFonts w:hint="eastAsia" w:eastAsia="仿宋_GB2312"/>
                <w:color w:val="auto"/>
                <w:sz w:val="28"/>
                <w:szCs w:val="28"/>
              </w:rPr>
              <w:t>容器壳体泄漏、管路泄漏，设备正常运行时发生蒸汽泄漏；</w:t>
            </w:r>
          </w:p>
          <w:p>
            <w:pPr>
              <w:spacing w:line="380" w:lineRule="exact"/>
              <w:rPr>
                <w:rFonts w:eastAsia="仿宋_GB2312"/>
                <w:color w:val="auto"/>
                <w:sz w:val="28"/>
                <w:szCs w:val="28"/>
              </w:rPr>
            </w:pPr>
            <w:r>
              <w:rPr>
                <w:rFonts w:hint="eastAsia" w:eastAsia="仿宋_GB2312"/>
                <w:color w:val="auto"/>
                <w:sz w:val="28"/>
                <w:szCs w:val="28"/>
              </w:rPr>
              <w:t>焊接出现焊缝，发生蒸汽泄漏；</w:t>
            </w:r>
          </w:p>
          <w:p>
            <w:pPr>
              <w:spacing w:line="380" w:lineRule="exact"/>
              <w:rPr>
                <w:rFonts w:eastAsia="仿宋_GB2312"/>
                <w:color w:val="auto"/>
                <w:sz w:val="28"/>
                <w:szCs w:val="28"/>
              </w:rPr>
            </w:pPr>
            <w:r>
              <w:rPr>
                <w:rFonts w:hint="eastAsia" w:eastAsia="仿宋_GB2312"/>
                <w:color w:val="auto"/>
                <w:sz w:val="28"/>
                <w:szCs w:val="28"/>
              </w:rPr>
              <w:t>密封失效，或密封不严；</w:t>
            </w:r>
          </w:p>
          <w:p>
            <w:pPr>
              <w:spacing w:line="380" w:lineRule="exact"/>
              <w:rPr>
                <w:rFonts w:eastAsia="仿宋_GB2312"/>
                <w:color w:val="auto"/>
                <w:sz w:val="28"/>
                <w:szCs w:val="28"/>
              </w:rPr>
            </w:pPr>
            <w:r>
              <w:rPr>
                <w:rFonts w:hint="eastAsia" w:eastAsia="仿宋_GB2312"/>
                <w:color w:val="auto"/>
                <w:sz w:val="28"/>
                <w:szCs w:val="28"/>
              </w:rPr>
              <w:t>门锁机构失效；</w:t>
            </w:r>
          </w:p>
          <w:p>
            <w:pPr>
              <w:spacing w:line="380" w:lineRule="exact"/>
              <w:rPr>
                <w:rFonts w:eastAsia="仿宋_GB2312"/>
                <w:color w:val="auto"/>
                <w:sz w:val="28"/>
                <w:szCs w:val="28"/>
              </w:rPr>
            </w:pPr>
            <w:r>
              <w:rPr>
                <w:rFonts w:hint="eastAsia" w:eastAsia="仿宋_GB2312"/>
                <w:color w:val="auto"/>
                <w:sz w:val="28"/>
                <w:szCs w:val="28"/>
              </w:rPr>
              <w:t>操作不当。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2448" w:type="dxa"/>
            <w:vAlign w:val="center"/>
          </w:tcPr>
          <w:p>
            <w:pPr>
              <w:spacing w:line="380" w:lineRule="exact"/>
              <w:jc w:val="center"/>
              <w:rPr>
                <w:rFonts w:eastAsia="仿宋_GB2312"/>
                <w:color w:val="auto"/>
                <w:sz w:val="28"/>
                <w:szCs w:val="28"/>
              </w:rPr>
            </w:pPr>
            <w:r>
              <w:rPr>
                <w:rFonts w:hint="eastAsia" w:eastAsia="仿宋_GB2312"/>
                <w:color w:val="auto"/>
                <w:sz w:val="28"/>
                <w:szCs w:val="28"/>
              </w:rPr>
              <w:t>机械危险</w:t>
            </w:r>
          </w:p>
        </w:tc>
        <w:tc>
          <w:tcPr>
            <w:tcW w:w="6300" w:type="dxa"/>
            <w:vAlign w:val="center"/>
          </w:tcPr>
          <w:p>
            <w:pPr>
              <w:spacing w:line="380" w:lineRule="exact"/>
              <w:rPr>
                <w:rFonts w:eastAsia="仿宋_GB2312"/>
                <w:color w:val="auto"/>
                <w:sz w:val="28"/>
                <w:szCs w:val="28"/>
              </w:rPr>
            </w:pPr>
            <w:r>
              <w:rPr>
                <w:rFonts w:hint="eastAsia" w:eastAsia="仿宋_GB2312"/>
                <w:color w:val="auto"/>
                <w:sz w:val="28"/>
                <w:szCs w:val="28"/>
              </w:rPr>
              <w:t>设备外壳粗糙、有毛刺；</w:t>
            </w:r>
          </w:p>
          <w:p>
            <w:pPr>
              <w:spacing w:line="380" w:lineRule="exact"/>
              <w:rPr>
                <w:rFonts w:eastAsia="仿宋_GB2312"/>
                <w:color w:val="auto"/>
                <w:sz w:val="28"/>
                <w:szCs w:val="28"/>
              </w:rPr>
            </w:pPr>
            <w:r>
              <w:rPr>
                <w:rFonts w:hint="eastAsia" w:eastAsia="仿宋_GB2312"/>
                <w:color w:val="auto"/>
                <w:sz w:val="28"/>
                <w:szCs w:val="28"/>
              </w:rPr>
              <w:t>设备没有足够的外壳机械强度和刚度；</w:t>
            </w:r>
          </w:p>
          <w:p>
            <w:pPr>
              <w:spacing w:line="380" w:lineRule="exact"/>
              <w:rPr>
                <w:rFonts w:eastAsia="仿宋_GB2312"/>
                <w:color w:val="auto"/>
                <w:sz w:val="28"/>
                <w:szCs w:val="28"/>
              </w:rPr>
            </w:pPr>
            <w:r>
              <w:rPr>
                <w:rFonts w:hint="eastAsia" w:eastAsia="仿宋_GB2312"/>
                <w:color w:val="auto"/>
                <w:sz w:val="28"/>
                <w:szCs w:val="28"/>
              </w:rPr>
              <w:t>门挤压伤害。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2448" w:type="dxa"/>
            <w:vAlign w:val="center"/>
          </w:tcPr>
          <w:p>
            <w:pPr>
              <w:spacing w:line="380" w:lineRule="exact"/>
              <w:jc w:val="center"/>
              <w:rPr>
                <w:rFonts w:eastAsia="仿宋_GB2312"/>
                <w:color w:val="auto"/>
                <w:sz w:val="28"/>
                <w:szCs w:val="28"/>
              </w:rPr>
            </w:pPr>
            <w:r>
              <w:rPr>
                <w:rFonts w:hint="eastAsia" w:eastAsia="仿宋_GB2312"/>
                <w:color w:val="auto"/>
                <w:sz w:val="28"/>
                <w:szCs w:val="28"/>
              </w:rPr>
              <w:t>压力</w:t>
            </w:r>
          </w:p>
        </w:tc>
        <w:tc>
          <w:tcPr>
            <w:tcW w:w="6300" w:type="dxa"/>
            <w:vAlign w:val="center"/>
          </w:tcPr>
          <w:p>
            <w:pPr>
              <w:spacing w:line="380" w:lineRule="exact"/>
              <w:rPr>
                <w:rFonts w:hint="eastAsia" w:eastAsia="仿宋_GB2312"/>
                <w:color w:val="auto"/>
                <w:sz w:val="28"/>
                <w:szCs w:val="28"/>
                <w:highlight w:val="none"/>
              </w:rPr>
            </w:pPr>
            <w:r>
              <w:rPr>
                <w:rFonts w:hint="eastAsia" w:eastAsia="仿宋_GB2312"/>
                <w:color w:val="auto"/>
                <w:sz w:val="28"/>
                <w:szCs w:val="28"/>
              </w:rPr>
              <w:t>设备压力</w:t>
            </w:r>
            <w:r>
              <w:rPr>
                <w:rFonts w:hint="eastAsia" w:eastAsia="仿宋_GB2312"/>
                <w:color w:val="auto"/>
                <w:sz w:val="28"/>
                <w:szCs w:val="28"/>
                <w:lang w:val="en-US" w:eastAsia="zh-CN"/>
              </w:rPr>
              <w:t>高于</w:t>
            </w:r>
            <w:r>
              <w:rPr>
                <w:rFonts w:hint="eastAsia" w:eastAsia="仿宋_GB2312"/>
                <w:color w:val="auto"/>
                <w:sz w:val="28"/>
                <w:szCs w:val="28"/>
                <w:highlight w:val="none"/>
              </w:rPr>
              <w:t>规定值范围</w:t>
            </w:r>
            <w:r>
              <w:rPr>
                <w:rFonts w:hint="eastAsia" w:eastAsia="仿宋_GB2312"/>
                <w:color w:val="auto"/>
                <w:sz w:val="28"/>
                <w:szCs w:val="28"/>
                <w:highlight w:val="none"/>
                <w:lang w:eastAsia="zh-CN"/>
              </w:rPr>
              <w:t>，</w:t>
            </w:r>
            <w:r>
              <w:rPr>
                <w:rFonts w:hint="eastAsia" w:eastAsia="仿宋_GB2312"/>
                <w:color w:val="auto"/>
                <w:sz w:val="28"/>
                <w:szCs w:val="28"/>
                <w:highlight w:val="none"/>
                <w:lang w:val="en-US" w:eastAsia="zh-CN"/>
              </w:rPr>
              <w:t>产生爆炸风险</w:t>
            </w:r>
            <w:r>
              <w:rPr>
                <w:rFonts w:hint="eastAsia" w:eastAsia="仿宋_GB2312"/>
                <w:color w:val="auto"/>
                <w:sz w:val="28"/>
                <w:szCs w:val="28"/>
                <w:highlight w:val="none"/>
              </w:rPr>
              <w:t>；</w:t>
            </w:r>
          </w:p>
          <w:p>
            <w:pPr>
              <w:spacing w:line="380" w:lineRule="exact"/>
              <w:rPr>
                <w:rFonts w:hint="eastAsia" w:eastAsia="仿宋_GB2312"/>
                <w:color w:val="auto"/>
                <w:sz w:val="28"/>
                <w:szCs w:val="28"/>
                <w:highlight w:val="none"/>
              </w:rPr>
            </w:pPr>
            <w:r>
              <w:rPr>
                <w:rFonts w:hint="eastAsia" w:eastAsia="仿宋_GB2312"/>
                <w:color w:val="auto"/>
                <w:sz w:val="28"/>
                <w:szCs w:val="28"/>
                <w:highlight w:val="none"/>
              </w:rPr>
              <w:t>设备压力</w:t>
            </w:r>
            <w:r>
              <w:rPr>
                <w:rFonts w:hint="eastAsia" w:eastAsia="仿宋_GB2312"/>
                <w:color w:val="auto"/>
                <w:sz w:val="28"/>
                <w:szCs w:val="28"/>
                <w:highlight w:val="none"/>
                <w:lang w:val="en-US" w:eastAsia="zh-CN"/>
              </w:rPr>
              <w:t>低于</w:t>
            </w:r>
            <w:r>
              <w:rPr>
                <w:rFonts w:hint="eastAsia" w:eastAsia="仿宋_GB2312"/>
                <w:color w:val="auto"/>
                <w:sz w:val="28"/>
                <w:szCs w:val="28"/>
                <w:highlight w:val="none"/>
              </w:rPr>
              <w:t>规定值范围</w:t>
            </w:r>
            <w:r>
              <w:rPr>
                <w:rFonts w:hint="eastAsia" w:eastAsia="仿宋_GB2312"/>
                <w:color w:val="auto"/>
                <w:sz w:val="28"/>
                <w:szCs w:val="28"/>
                <w:highlight w:val="none"/>
                <w:lang w:eastAsia="zh-CN"/>
              </w:rPr>
              <w:t>，</w:t>
            </w:r>
            <w:r>
              <w:rPr>
                <w:rFonts w:hint="eastAsia" w:eastAsia="仿宋_GB2312"/>
                <w:color w:val="auto"/>
                <w:sz w:val="28"/>
                <w:szCs w:val="28"/>
                <w:highlight w:val="none"/>
                <w:lang w:val="en-US" w:eastAsia="zh-CN"/>
              </w:rPr>
              <w:t>达不到灭菌温度</w:t>
            </w:r>
            <w:r>
              <w:rPr>
                <w:rFonts w:hint="eastAsia" w:eastAsia="仿宋_GB2312"/>
                <w:color w:val="auto"/>
                <w:sz w:val="28"/>
                <w:szCs w:val="28"/>
                <w:highlight w:val="none"/>
              </w:rPr>
              <w:t>；</w:t>
            </w:r>
          </w:p>
          <w:p>
            <w:pPr>
              <w:spacing w:line="380" w:lineRule="exact"/>
              <w:rPr>
                <w:rFonts w:eastAsia="仿宋_GB2312"/>
                <w:color w:val="auto"/>
                <w:sz w:val="28"/>
                <w:szCs w:val="28"/>
              </w:rPr>
            </w:pPr>
            <w:r>
              <w:rPr>
                <w:rFonts w:hint="eastAsia" w:eastAsia="仿宋_GB2312"/>
                <w:color w:val="auto"/>
                <w:sz w:val="28"/>
                <w:szCs w:val="28"/>
              </w:rPr>
              <w:t>安全阀失效；</w:t>
            </w:r>
          </w:p>
          <w:p>
            <w:pPr>
              <w:spacing w:line="380" w:lineRule="exact"/>
              <w:rPr>
                <w:rFonts w:eastAsia="仿宋_GB2312"/>
                <w:color w:val="auto"/>
                <w:sz w:val="28"/>
                <w:szCs w:val="28"/>
              </w:rPr>
            </w:pPr>
            <w:r>
              <w:rPr>
                <w:rFonts w:hint="eastAsia" w:eastAsia="仿宋_GB2312"/>
                <w:color w:val="auto"/>
                <w:sz w:val="28"/>
                <w:szCs w:val="28"/>
              </w:rPr>
              <w:t>压力监测装置失效。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2448" w:type="dxa"/>
            <w:vAlign w:val="center"/>
          </w:tcPr>
          <w:p>
            <w:pPr>
              <w:spacing w:line="380" w:lineRule="exact"/>
              <w:jc w:val="center"/>
              <w:rPr>
                <w:rFonts w:eastAsia="仿宋_GB2312"/>
                <w:color w:val="auto"/>
                <w:sz w:val="28"/>
                <w:szCs w:val="28"/>
              </w:rPr>
            </w:pPr>
            <w:r>
              <w:rPr>
                <w:rFonts w:hint="eastAsia" w:eastAsia="仿宋_GB2312"/>
                <w:color w:val="auto"/>
                <w:sz w:val="28"/>
                <w:szCs w:val="28"/>
              </w:rPr>
              <w:t>噪声</w:t>
            </w:r>
          </w:p>
        </w:tc>
        <w:tc>
          <w:tcPr>
            <w:tcW w:w="6300" w:type="dxa"/>
            <w:vAlign w:val="center"/>
          </w:tcPr>
          <w:p>
            <w:pPr>
              <w:spacing w:line="380" w:lineRule="exact"/>
              <w:rPr>
                <w:rFonts w:eastAsia="仿宋_GB2312"/>
                <w:color w:val="auto"/>
                <w:sz w:val="28"/>
                <w:szCs w:val="28"/>
              </w:rPr>
            </w:pPr>
            <w:r>
              <w:rPr>
                <w:rFonts w:hint="eastAsia" w:eastAsia="仿宋_GB2312"/>
                <w:color w:val="auto"/>
                <w:sz w:val="28"/>
                <w:szCs w:val="28"/>
              </w:rPr>
              <w:t>设备消音系统或运动部件损坏。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8748" w:type="dxa"/>
            <w:gridSpan w:val="2"/>
            <w:vAlign w:val="center"/>
          </w:tcPr>
          <w:p>
            <w:pPr>
              <w:spacing w:line="380" w:lineRule="exact"/>
              <w:jc w:val="center"/>
              <w:rPr>
                <w:rFonts w:eastAsia="仿宋_GB2312"/>
                <w:color w:val="auto"/>
                <w:sz w:val="28"/>
                <w:szCs w:val="28"/>
              </w:rPr>
            </w:pPr>
            <w:r>
              <w:rPr>
                <w:rFonts w:hint="eastAsia" w:eastAsia="仿宋_GB2312"/>
                <w:color w:val="auto"/>
                <w:sz w:val="28"/>
                <w:szCs w:val="28"/>
              </w:rPr>
              <w:t>生物学危害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2448" w:type="dxa"/>
            <w:vAlign w:val="center"/>
          </w:tcPr>
          <w:p>
            <w:pPr>
              <w:spacing w:line="380" w:lineRule="exact"/>
              <w:jc w:val="center"/>
              <w:rPr>
                <w:rFonts w:eastAsia="仿宋_GB2312"/>
                <w:color w:val="auto"/>
                <w:sz w:val="28"/>
                <w:szCs w:val="28"/>
              </w:rPr>
            </w:pPr>
            <w:r>
              <w:rPr>
                <w:rFonts w:hint="eastAsia" w:eastAsia="仿宋_GB2312"/>
                <w:color w:val="auto"/>
                <w:sz w:val="28"/>
                <w:szCs w:val="28"/>
              </w:rPr>
              <w:t>生物学</w:t>
            </w:r>
          </w:p>
        </w:tc>
        <w:tc>
          <w:tcPr>
            <w:tcW w:w="6300" w:type="dxa"/>
            <w:vAlign w:val="center"/>
          </w:tcPr>
          <w:p>
            <w:pPr>
              <w:spacing w:line="380" w:lineRule="exact"/>
              <w:rPr>
                <w:rFonts w:eastAsia="仿宋_GB2312"/>
                <w:color w:val="auto"/>
                <w:sz w:val="28"/>
                <w:szCs w:val="28"/>
              </w:rPr>
            </w:pPr>
            <w:r>
              <w:rPr>
                <w:rFonts w:hint="eastAsia" w:eastAsia="仿宋_GB2312"/>
                <w:color w:val="auto"/>
                <w:sz w:val="28"/>
                <w:szCs w:val="28"/>
              </w:rPr>
              <w:t>灭菌效果不合格。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8748" w:type="dxa"/>
            <w:gridSpan w:val="2"/>
            <w:vAlign w:val="center"/>
          </w:tcPr>
          <w:p>
            <w:pPr>
              <w:spacing w:line="380" w:lineRule="exact"/>
              <w:jc w:val="center"/>
              <w:rPr>
                <w:rFonts w:eastAsia="仿宋_GB2312"/>
                <w:color w:val="auto"/>
                <w:sz w:val="28"/>
                <w:szCs w:val="28"/>
              </w:rPr>
            </w:pPr>
            <w:r>
              <w:rPr>
                <w:rFonts w:hint="eastAsia" w:eastAsia="仿宋_GB2312"/>
                <w:color w:val="auto"/>
                <w:sz w:val="28"/>
                <w:szCs w:val="28"/>
              </w:rPr>
              <w:t>环境危害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0" w:hRule="atLeast"/>
          <w:jc w:val="center"/>
        </w:trPr>
        <w:tc>
          <w:tcPr>
            <w:tcW w:w="2448" w:type="dxa"/>
            <w:vAlign w:val="center"/>
          </w:tcPr>
          <w:p>
            <w:pPr>
              <w:spacing w:line="380" w:lineRule="exact"/>
              <w:jc w:val="center"/>
              <w:rPr>
                <w:rFonts w:eastAsia="仿宋_GB2312"/>
                <w:color w:val="auto"/>
                <w:sz w:val="28"/>
                <w:szCs w:val="28"/>
              </w:rPr>
            </w:pPr>
            <w:r>
              <w:rPr>
                <w:rFonts w:hint="eastAsia" w:eastAsia="仿宋_GB2312"/>
                <w:color w:val="auto"/>
                <w:sz w:val="28"/>
                <w:szCs w:val="28"/>
              </w:rPr>
              <w:t>运行偏离预定的</w:t>
            </w:r>
          </w:p>
          <w:p>
            <w:pPr>
              <w:spacing w:line="380" w:lineRule="exact"/>
              <w:jc w:val="center"/>
              <w:rPr>
                <w:rFonts w:eastAsia="仿宋_GB2312"/>
                <w:color w:val="auto"/>
                <w:sz w:val="28"/>
                <w:szCs w:val="28"/>
              </w:rPr>
            </w:pPr>
            <w:r>
              <w:rPr>
                <w:rFonts w:hint="eastAsia" w:eastAsia="仿宋_GB2312"/>
                <w:color w:val="auto"/>
                <w:sz w:val="28"/>
                <w:szCs w:val="28"/>
              </w:rPr>
              <w:t>环境条件</w:t>
            </w:r>
          </w:p>
        </w:tc>
        <w:tc>
          <w:tcPr>
            <w:tcW w:w="6300" w:type="dxa"/>
            <w:vAlign w:val="center"/>
          </w:tcPr>
          <w:p>
            <w:pPr>
              <w:spacing w:line="380" w:lineRule="exact"/>
              <w:jc w:val="left"/>
              <w:rPr>
                <w:rFonts w:eastAsia="仿宋_GB2312"/>
                <w:color w:val="auto"/>
                <w:sz w:val="28"/>
                <w:szCs w:val="28"/>
              </w:rPr>
            </w:pPr>
            <w:r>
              <w:rPr>
                <w:rFonts w:hint="eastAsia" w:eastAsia="仿宋_GB2312"/>
                <w:color w:val="auto"/>
                <w:sz w:val="28"/>
                <w:szCs w:val="28"/>
              </w:rPr>
              <w:t>有可能造成局部环境温度升高。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48" w:type="dxa"/>
            <w:gridSpan w:val="2"/>
            <w:vAlign w:val="center"/>
          </w:tcPr>
          <w:p>
            <w:pPr>
              <w:spacing w:line="380" w:lineRule="exact"/>
              <w:jc w:val="center"/>
              <w:rPr>
                <w:rFonts w:eastAsia="仿宋_GB2312"/>
                <w:color w:val="auto"/>
                <w:sz w:val="28"/>
                <w:szCs w:val="28"/>
              </w:rPr>
            </w:pPr>
            <w:r>
              <w:rPr>
                <w:rFonts w:hint="eastAsia" w:eastAsia="仿宋_GB2312"/>
                <w:color w:val="auto"/>
                <w:sz w:val="28"/>
                <w:szCs w:val="28"/>
              </w:rPr>
              <w:t>与医疗器械使用有关的危害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5" w:hRule="atLeast"/>
          <w:jc w:val="center"/>
        </w:trPr>
        <w:tc>
          <w:tcPr>
            <w:tcW w:w="2448" w:type="dxa"/>
            <w:vAlign w:val="center"/>
          </w:tcPr>
          <w:p>
            <w:pPr>
              <w:spacing w:line="380" w:lineRule="exact"/>
              <w:jc w:val="center"/>
              <w:rPr>
                <w:rFonts w:eastAsia="仿宋_GB2312"/>
                <w:color w:val="auto"/>
                <w:sz w:val="28"/>
                <w:szCs w:val="28"/>
              </w:rPr>
            </w:pPr>
            <w:r>
              <w:rPr>
                <w:rFonts w:hint="eastAsia" w:eastAsia="仿宋_GB2312"/>
                <w:color w:val="auto"/>
                <w:sz w:val="28"/>
                <w:szCs w:val="28"/>
              </w:rPr>
              <w:t>不适当的标记</w:t>
            </w:r>
          </w:p>
        </w:tc>
        <w:tc>
          <w:tcPr>
            <w:tcW w:w="6300" w:type="dxa"/>
            <w:vAlign w:val="center"/>
          </w:tcPr>
          <w:p>
            <w:pPr>
              <w:spacing w:line="380" w:lineRule="exact"/>
              <w:rPr>
                <w:rFonts w:eastAsia="仿宋_GB2312"/>
                <w:color w:val="auto"/>
                <w:sz w:val="28"/>
                <w:szCs w:val="28"/>
              </w:rPr>
            </w:pPr>
            <w:r>
              <w:rPr>
                <w:rFonts w:hint="eastAsia" w:eastAsia="仿宋_GB2312"/>
                <w:color w:val="auto"/>
                <w:sz w:val="28"/>
                <w:szCs w:val="28"/>
              </w:rPr>
              <w:t>外部和内部标记不全面、标记不正确或不能够清楚易认，以及标记不能够永久贴牢；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1" w:hRule="atLeast"/>
          <w:jc w:val="center"/>
        </w:trPr>
        <w:tc>
          <w:tcPr>
            <w:tcW w:w="2448" w:type="dxa"/>
            <w:vAlign w:val="center"/>
          </w:tcPr>
          <w:p>
            <w:pPr>
              <w:spacing w:line="380" w:lineRule="exact"/>
              <w:jc w:val="center"/>
              <w:rPr>
                <w:rFonts w:eastAsia="仿宋_GB2312"/>
                <w:color w:val="auto"/>
                <w:sz w:val="28"/>
                <w:szCs w:val="28"/>
              </w:rPr>
            </w:pPr>
            <w:r>
              <w:rPr>
                <w:rFonts w:hint="eastAsia" w:eastAsia="仿宋_GB2312"/>
                <w:color w:val="auto"/>
                <w:sz w:val="28"/>
                <w:szCs w:val="28"/>
              </w:rPr>
              <w:t>不适当的操作说明</w:t>
            </w:r>
          </w:p>
        </w:tc>
        <w:tc>
          <w:tcPr>
            <w:tcW w:w="6300" w:type="dxa"/>
            <w:vAlign w:val="center"/>
          </w:tcPr>
          <w:p>
            <w:pPr>
              <w:widowControl/>
              <w:jc w:val="left"/>
              <w:rPr>
                <w:rFonts w:eastAsia="仿宋_GB2312"/>
                <w:color w:val="auto"/>
                <w:sz w:val="28"/>
                <w:szCs w:val="28"/>
              </w:rPr>
            </w:pPr>
            <w:r>
              <w:rPr>
                <w:rFonts w:hint="eastAsia" w:eastAsia="仿宋_GB2312"/>
                <w:color w:val="auto"/>
                <w:sz w:val="28"/>
                <w:szCs w:val="28"/>
              </w:rPr>
              <w:t>缺少必要的警告说明和详细的使用方法；</w:t>
            </w:r>
          </w:p>
          <w:p>
            <w:pPr>
              <w:spacing w:line="380" w:lineRule="exact"/>
              <w:rPr>
                <w:rFonts w:eastAsia="仿宋_GB2312"/>
                <w:color w:val="auto"/>
                <w:sz w:val="28"/>
                <w:szCs w:val="28"/>
              </w:rPr>
            </w:pPr>
            <w:r>
              <w:rPr>
                <w:rFonts w:hint="eastAsia" w:eastAsia="仿宋_GB2312"/>
                <w:color w:val="auto"/>
                <w:sz w:val="28"/>
                <w:szCs w:val="28"/>
              </w:rPr>
              <w:t>缺少详细的日常使用维护规范。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2448" w:type="dxa"/>
            <w:vAlign w:val="center"/>
          </w:tcPr>
          <w:p>
            <w:pPr>
              <w:spacing w:line="380" w:lineRule="exact"/>
              <w:jc w:val="center"/>
              <w:rPr>
                <w:rFonts w:eastAsia="仿宋_GB2312"/>
                <w:color w:val="auto"/>
                <w:sz w:val="28"/>
                <w:szCs w:val="28"/>
              </w:rPr>
            </w:pPr>
            <w:r>
              <w:rPr>
                <w:rFonts w:hint="eastAsia" w:eastAsia="仿宋_GB2312"/>
                <w:color w:val="auto"/>
                <w:sz w:val="28"/>
                <w:szCs w:val="28"/>
              </w:rPr>
              <w:t>由不熟练</w:t>
            </w:r>
            <w:r>
              <w:rPr>
                <w:rFonts w:eastAsia="仿宋_GB2312"/>
                <w:color w:val="auto"/>
                <w:sz w:val="28"/>
                <w:szCs w:val="28"/>
              </w:rPr>
              <w:t>/</w:t>
            </w:r>
            <w:r>
              <w:rPr>
                <w:rFonts w:hint="eastAsia" w:eastAsia="仿宋_GB2312"/>
                <w:color w:val="auto"/>
                <w:sz w:val="28"/>
                <w:szCs w:val="28"/>
              </w:rPr>
              <w:t>未经培训的人员使用</w:t>
            </w:r>
          </w:p>
        </w:tc>
        <w:tc>
          <w:tcPr>
            <w:tcW w:w="6300" w:type="dxa"/>
            <w:vAlign w:val="center"/>
          </w:tcPr>
          <w:p>
            <w:pPr>
              <w:spacing w:line="380" w:lineRule="exact"/>
              <w:rPr>
                <w:rFonts w:eastAsia="仿宋_GB2312"/>
                <w:color w:val="auto"/>
                <w:sz w:val="28"/>
                <w:szCs w:val="28"/>
              </w:rPr>
            </w:pPr>
            <w:r>
              <w:rPr>
                <w:rFonts w:hint="eastAsia" w:eastAsia="仿宋_GB2312"/>
                <w:color w:val="auto"/>
                <w:sz w:val="28"/>
                <w:szCs w:val="28"/>
              </w:rPr>
              <w:t>使用人员操作不熟练、使用不当。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1" w:hRule="atLeast"/>
          <w:jc w:val="center"/>
        </w:trPr>
        <w:tc>
          <w:tcPr>
            <w:tcW w:w="2448" w:type="dxa"/>
            <w:vAlign w:val="center"/>
          </w:tcPr>
          <w:p>
            <w:pPr>
              <w:widowControl/>
              <w:jc w:val="center"/>
              <w:rPr>
                <w:rFonts w:eastAsia="仿宋_GB2312"/>
                <w:color w:val="auto"/>
                <w:sz w:val="28"/>
                <w:szCs w:val="28"/>
              </w:rPr>
            </w:pPr>
            <w:r>
              <w:rPr>
                <w:rFonts w:hint="eastAsia" w:eastAsia="仿宋_GB2312"/>
                <w:color w:val="auto"/>
                <w:sz w:val="28"/>
                <w:szCs w:val="28"/>
              </w:rPr>
              <w:t>不正确的指示</w:t>
            </w:r>
          </w:p>
        </w:tc>
        <w:tc>
          <w:tcPr>
            <w:tcW w:w="6300" w:type="dxa"/>
            <w:vAlign w:val="center"/>
          </w:tcPr>
          <w:p>
            <w:pPr>
              <w:widowControl/>
              <w:jc w:val="left"/>
              <w:rPr>
                <w:rFonts w:eastAsia="仿宋_GB2312"/>
                <w:color w:val="auto"/>
                <w:kern w:val="0"/>
                <w:sz w:val="28"/>
                <w:szCs w:val="28"/>
              </w:rPr>
            </w:pPr>
            <w:r>
              <w:rPr>
                <w:rFonts w:hint="eastAsia" w:eastAsia="仿宋_GB2312"/>
                <w:color w:val="auto"/>
                <w:sz w:val="28"/>
                <w:szCs w:val="28"/>
              </w:rPr>
              <w:t>压力或温度显示或报警不准确。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jc w:val="center"/>
        </w:trPr>
        <w:tc>
          <w:tcPr>
            <w:tcW w:w="8748" w:type="dxa"/>
            <w:gridSpan w:val="2"/>
            <w:vAlign w:val="center"/>
          </w:tcPr>
          <w:p>
            <w:pPr>
              <w:spacing w:line="380" w:lineRule="exact"/>
              <w:jc w:val="center"/>
              <w:rPr>
                <w:rFonts w:eastAsia="仿宋_GB2312"/>
                <w:color w:val="auto"/>
                <w:sz w:val="28"/>
                <w:szCs w:val="28"/>
              </w:rPr>
            </w:pPr>
            <w:r>
              <w:rPr>
                <w:rFonts w:hint="eastAsia" w:eastAsia="仿宋_GB2312"/>
                <w:color w:val="auto"/>
                <w:sz w:val="28"/>
                <w:szCs w:val="28"/>
              </w:rPr>
              <w:t>不适当、不合适或过于复杂的使用者接口（人</w:t>
            </w:r>
            <w:r>
              <w:rPr>
                <w:rFonts w:eastAsia="仿宋_GB2312"/>
                <w:color w:val="auto"/>
                <w:sz w:val="28"/>
                <w:szCs w:val="28"/>
              </w:rPr>
              <w:t>/</w:t>
            </w:r>
            <w:r>
              <w:rPr>
                <w:rFonts w:hint="eastAsia" w:eastAsia="仿宋_GB2312"/>
                <w:color w:val="auto"/>
                <w:sz w:val="28"/>
                <w:szCs w:val="28"/>
              </w:rPr>
              <w:t>机交流）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3" w:hRule="atLeast"/>
          <w:jc w:val="center"/>
        </w:trPr>
        <w:tc>
          <w:tcPr>
            <w:tcW w:w="2448" w:type="dxa"/>
            <w:vAlign w:val="center"/>
          </w:tcPr>
          <w:p>
            <w:pPr>
              <w:widowControl/>
              <w:jc w:val="left"/>
              <w:rPr>
                <w:rFonts w:eastAsia="仿宋_GB2312"/>
                <w:color w:val="auto"/>
                <w:sz w:val="28"/>
                <w:szCs w:val="28"/>
              </w:rPr>
            </w:pPr>
            <w:r>
              <w:rPr>
                <w:rFonts w:hint="eastAsia" w:eastAsia="仿宋_GB2312"/>
                <w:color w:val="auto"/>
                <w:sz w:val="28"/>
                <w:szCs w:val="28"/>
              </w:rPr>
              <w:t>复杂的操作系统</w:t>
            </w:r>
          </w:p>
        </w:tc>
        <w:tc>
          <w:tcPr>
            <w:tcW w:w="6300" w:type="dxa"/>
            <w:vAlign w:val="center"/>
          </w:tcPr>
          <w:p>
            <w:pPr>
              <w:widowControl/>
              <w:jc w:val="left"/>
              <w:rPr>
                <w:rFonts w:eastAsia="仿宋_GB2312"/>
                <w:color w:val="auto"/>
                <w:sz w:val="28"/>
                <w:szCs w:val="28"/>
              </w:rPr>
            </w:pPr>
            <w:r>
              <w:rPr>
                <w:rFonts w:hint="eastAsia" w:eastAsia="仿宋_GB2312"/>
                <w:color w:val="auto"/>
                <w:sz w:val="28"/>
                <w:szCs w:val="28"/>
              </w:rPr>
              <w:t>操作过程过于复杂，使用操作时失误。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 w:hRule="atLeast"/>
          <w:jc w:val="center"/>
        </w:trPr>
        <w:tc>
          <w:tcPr>
            <w:tcW w:w="8748" w:type="dxa"/>
            <w:gridSpan w:val="2"/>
            <w:vAlign w:val="center"/>
          </w:tcPr>
          <w:p>
            <w:pPr>
              <w:spacing w:line="380" w:lineRule="exact"/>
              <w:jc w:val="center"/>
              <w:rPr>
                <w:rFonts w:eastAsia="仿宋_GB2312"/>
                <w:color w:val="auto"/>
                <w:sz w:val="28"/>
                <w:szCs w:val="28"/>
              </w:rPr>
            </w:pPr>
            <w:r>
              <w:rPr>
                <w:rFonts w:hint="eastAsia" w:eastAsia="仿宋_GB2312"/>
                <w:color w:val="auto"/>
                <w:sz w:val="28"/>
                <w:szCs w:val="28"/>
              </w:rPr>
              <w:t>功能性失效、维护和老化引起的危害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8" w:hRule="atLeast"/>
          <w:jc w:val="center"/>
        </w:trPr>
        <w:tc>
          <w:tcPr>
            <w:tcW w:w="2448" w:type="dxa"/>
            <w:vAlign w:val="center"/>
          </w:tcPr>
          <w:p>
            <w:pPr>
              <w:spacing w:line="380" w:lineRule="exact"/>
              <w:jc w:val="center"/>
              <w:rPr>
                <w:rFonts w:eastAsia="仿宋_GB2312"/>
                <w:color w:val="auto"/>
                <w:sz w:val="28"/>
                <w:szCs w:val="28"/>
              </w:rPr>
            </w:pPr>
            <w:r>
              <w:rPr>
                <w:rFonts w:hint="eastAsia" w:eastAsia="仿宋_GB2312"/>
                <w:color w:val="auto"/>
                <w:sz w:val="28"/>
                <w:szCs w:val="28"/>
              </w:rPr>
              <w:t>维护规范缺少或不适当</w:t>
            </w:r>
          </w:p>
        </w:tc>
        <w:tc>
          <w:tcPr>
            <w:tcW w:w="6300" w:type="dxa"/>
            <w:vAlign w:val="center"/>
          </w:tcPr>
          <w:p>
            <w:pPr>
              <w:spacing w:line="380" w:lineRule="exact"/>
              <w:rPr>
                <w:rFonts w:eastAsia="仿宋_GB2312"/>
                <w:color w:val="auto"/>
                <w:sz w:val="28"/>
                <w:szCs w:val="28"/>
              </w:rPr>
            </w:pPr>
            <w:r>
              <w:rPr>
                <w:rFonts w:hint="eastAsia" w:eastAsia="仿宋_GB2312"/>
                <w:color w:val="auto"/>
                <w:sz w:val="28"/>
                <w:szCs w:val="28"/>
              </w:rPr>
              <w:t>说明书中有关维护、保养等内容不明确。如：清洗、预防性检查、保养以及保养周期等；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8" w:hRule="atLeast"/>
          <w:jc w:val="center"/>
        </w:trPr>
        <w:tc>
          <w:tcPr>
            <w:tcW w:w="2448" w:type="dxa"/>
            <w:vAlign w:val="center"/>
          </w:tcPr>
          <w:p>
            <w:pPr>
              <w:pStyle w:val="6"/>
              <w:spacing w:after="0" w:line="380" w:lineRule="exact"/>
              <w:jc w:val="center"/>
              <w:rPr>
                <w:rFonts w:eastAsia="仿宋_GB2312"/>
                <w:color w:val="auto"/>
                <w:kern w:val="2"/>
                <w:sz w:val="28"/>
                <w:szCs w:val="28"/>
              </w:rPr>
            </w:pPr>
            <w:r>
              <w:rPr>
                <w:rFonts w:hint="eastAsia" w:eastAsia="仿宋_GB2312"/>
                <w:color w:val="auto"/>
                <w:kern w:val="2"/>
                <w:sz w:val="28"/>
                <w:szCs w:val="28"/>
              </w:rPr>
              <w:t>对医疗器械寿命的终止缺少适当的决定</w:t>
            </w:r>
          </w:p>
        </w:tc>
        <w:tc>
          <w:tcPr>
            <w:tcW w:w="6300" w:type="dxa"/>
            <w:vAlign w:val="center"/>
          </w:tcPr>
          <w:p>
            <w:pPr>
              <w:spacing w:line="380" w:lineRule="exact"/>
              <w:rPr>
                <w:rFonts w:eastAsia="仿宋_GB2312"/>
                <w:color w:val="auto"/>
                <w:sz w:val="28"/>
                <w:szCs w:val="28"/>
              </w:rPr>
            </w:pPr>
            <w:r>
              <w:rPr>
                <w:rFonts w:hint="eastAsia" w:eastAsia="仿宋_GB2312"/>
                <w:color w:val="auto"/>
                <w:sz w:val="28"/>
                <w:szCs w:val="28"/>
              </w:rPr>
              <w:t>对设备的使用寿命或终止使用的条件没有明确规定，未明确关键部件的使用寿命，如电磁阀、</w:t>
            </w:r>
            <w:r>
              <w:rPr>
                <w:rFonts w:hint="eastAsia" w:eastAsia="仿宋_GB2312"/>
                <w:color w:val="auto"/>
                <w:sz w:val="28"/>
                <w:szCs w:val="28"/>
                <w:lang w:val="en-US" w:eastAsia="zh-CN"/>
              </w:rPr>
              <w:t>加热装置、</w:t>
            </w:r>
            <w:r>
              <w:rPr>
                <w:rFonts w:hint="eastAsia" w:eastAsia="仿宋_GB2312"/>
                <w:color w:val="auto"/>
                <w:sz w:val="28"/>
                <w:szCs w:val="28"/>
              </w:rPr>
              <w:t>过滤器及密封圈等。</w:t>
            </w:r>
          </w:p>
        </w:tc>
      </w:tr>
    </w:tbl>
    <w:p>
      <w:pPr>
        <w:snapToGrid w:val="0"/>
        <w:spacing w:line="520" w:lineRule="exact"/>
        <w:ind w:firstLine="640" w:firstLineChars="200"/>
        <w:rPr>
          <w:rFonts w:eastAsia="仿宋_GB2312"/>
          <w:bCs/>
          <w:color w:val="auto"/>
          <w:sz w:val="32"/>
          <w:szCs w:val="32"/>
        </w:rPr>
      </w:pPr>
      <w:r>
        <w:rPr>
          <w:rFonts w:hint="eastAsia" w:ascii="仿宋_GB2312" w:hAnsi="仿宋_GB2312" w:eastAsia="仿宋_GB2312" w:cs="仿宋_GB2312"/>
          <w:bCs/>
          <w:color w:val="auto"/>
          <w:sz w:val="32"/>
          <w:szCs w:val="32"/>
          <w:lang w:val="en-US" w:eastAsia="zh-CN"/>
        </w:rPr>
        <w:t>2.</w:t>
      </w:r>
      <w:r>
        <w:rPr>
          <w:rFonts w:eastAsia="仿宋_GB2312"/>
          <w:bCs/>
          <w:color w:val="auto"/>
          <w:sz w:val="32"/>
          <w:szCs w:val="32"/>
        </w:rPr>
        <w:t>医疗器械安全和性能基本原则清单</w:t>
      </w:r>
    </w:p>
    <w:p>
      <w:pPr>
        <w:snapToGrid w:val="0"/>
        <w:spacing w:line="520" w:lineRule="exact"/>
        <w:ind w:firstLine="640" w:firstLineChars="200"/>
        <w:rPr>
          <w:rFonts w:hint="default" w:eastAsia="仿宋_GB2312"/>
          <w:bCs/>
          <w:color w:val="auto"/>
          <w:sz w:val="32"/>
          <w:szCs w:val="32"/>
          <w:lang w:val="en-US" w:eastAsia="zh-CN"/>
        </w:rPr>
      </w:pPr>
      <w:r>
        <w:rPr>
          <w:rFonts w:eastAsia="仿宋_GB2312"/>
          <w:color w:val="auto"/>
          <w:sz w:val="32"/>
          <w:szCs w:val="32"/>
        </w:rPr>
        <w:t>说明产品符合《医疗器械安全和性能基本原则清单》各项适用要求所采用的方法，以及证明其符合性的文件。对于不适用的各项要求，应当说明理由。</w:t>
      </w:r>
    </w:p>
    <w:p>
      <w:pPr>
        <w:numPr>
          <w:ilvl w:val="0"/>
          <w:numId w:val="0"/>
        </w:numPr>
        <w:snapToGrid w:val="0"/>
        <w:spacing w:line="520" w:lineRule="exact"/>
        <w:ind w:firstLine="640" w:firstLineChars="200"/>
        <w:rPr>
          <w:rFonts w:eastAsia="仿宋_GB2312"/>
          <w:color w:val="auto"/>
          <w:sz w:val="32"/>
          <w:szCs w:val="32"/>
        </w:rPr>
      </w:pPr>
      <w:r>
        <w:rPr>
          <w:rFonts w:hint="eastAsia" w:eastAsia="仿宋_GB2312"/>
          <w:color w:val="auto"/>
          <w:sz w:val="32"/>
          <w:szCs w:val="32"/>
          <w:lang w:val="en-US" w:eastAsia="zh-CN"/>
        </w:rPr>
        <w:t>3.</w:t>
      </w:r>
      <w:r>
        <w:rPr>
          <w:rFonts w:eastAsia="仿宋_GB2312"/>
          <w:color w:val="auto"/>
          <w:sz w:val="32"/>
          <w:szCs w:val="32"/>
        </w:rPr>
        <w:t>产品技术要求及检验报告</w:t>
      </w:r>
    </w:p>
    <w:p>
      <w:pPr>
        <w:numPr>
          <w:ilvl w:val="0"/>
          <w:numId w:val="0"/>
        </w:numPr>
        <w:snapToGrid w:val="0"/>
        <w:spacing w:line="520" w:lineRule="exact"/>
        <w:ind w:firstLine="640" w:firstLineChars="200"/>
        <w:rPr>
          <w:rFonts w:ascii="Times New Roman" w:hAnsi="Times New Roman" w:eastAsia="仿宋_GB2312" w:cs="Times New Roman"/>
          <w:color w:val="auto"/>
          <w:sz w:val="32"/>
          <w:szCs w:val="32"/>
        </w:rPr>
      </w:pPr>
      <w:r>
        <w:rPr>
          <w:rFonts w:hint="eastAsia" w:eastAsia="仿宋_GB2312" w:cs="Times New Roman"/>
          <w:color w:val="auto"/>
          <w:sz w:val="32"/>
          <w:szCs w:val="32"/>
          <w:lang w:val="en-US" w:eastAsia="zh-CN"/>
        </w:rPr>
        <w:t>3.1</w:t>
      </w:r>
      <w:r>
        <w:rPr>
          <w:rFonts w:ascii="Times New Roman" w:hAnsi="Times New Roman" w:eastAsia="仿宋_GB2312" w:cs="Times New Roman"/>
          <w:color w:val="auto"/>
          <w:sz w:val="32"/>
          <w:szCs w:val="32"/>
        </w:rPr>
        <w:t>适用标准</w:t>
      </w:r>
    </w:p>
    <w:p>
      <w:pPr>
        <w:pStyle w:val="7"/>
        <w:widowControl w:val="0"/>
        <w:snapToGrid w:val="0"/>
        <w:spacing w:line="520" w:lineRule="exact"/>
        <w:ind w:firstLine="640" w:firstLineChars="200"/>
        <w:rPr>
          <w:rFonts w:hint="eastAsia" w:eastAsia="仿宋_GB2312"/>
          <w:color w:val="auto"/>
          <w:spacing w:val="-8"/>
          <w:sz w:val="32"/>
          <w:szCs w:val="32"/>
        </w:rPr>
      </w:pPr>
      <w:r>
        <w:rPr>
          <w:rFonts w:eastAsia="仿宋_GB2312"/>
          <w:color w:val="auto"/>
          <w:sz w:val="32"/>
          <w:szCs w:val="32"/>
        </w:rPr>
        <w:t>申请人需要列表说明申报产品应符合的国家标准和行业标准</w:t>
      </w:r>
      <w:r>
        <w:rPr>
          <w:rFonts w:hint="eastAsia" w:eastAsia="仿宋_GB2312"/>
          <w:color w:val="auto"/>
          <w:sz w:val="32"/>
          <w:szCs w:val="32"/>
          <w:lang w:eastAsia="zh-CN"/>
        </w:rPr>
        <w:t>，</w:t>
      </w:r>
      <w:r>
        <w:rPr>
          <w:rFonts w:hint="eastAsia" w:eastAsia="仿宋_GB2312"/>
          <w:color w:val="auto"/>
          <w:sz w:val="32"/>
          <w:szCs w:val="32"/>
        </w:rPr>
        <w:t>目</w:t>
      </w:r>
      <w:r>
        <w:rPr>
          <w:rFonts w:hint="eastAsia" w:eastAsia="仿宋_GB2312"/>
          <w:color w:val="auto"/>
          <w:spacing w:val="-8"/>
          <w:sz w:val="32"/>
          <w:szCs w:val="32"/>
        </w:rPr>
        <w:t>前与产品相关的国际标准、国家标准及行业标准列举如下：</w:t>
      </w:r>
    </w:p>
    <w:p>
      <w:pPr>
        <w:pStyle w:val="4"/>
        <w:keepNext/>
        <w:snapToGrid w:val="0"/>
        <w:spacing w:afterLines="50" w:line="520" w:lineRule="exact"/>
        <w:jc w:val="center"/>
        <w:rPr>
          <w:rFonts w:ascii="Times New Roman" w:hAnsi="Times New Roman" w:eastAsia="仿宋_GB2312"/>
          <w:color w:val="auto"/>
          <w:kern w:val="0"/>
          <w:sz w:val="32"/>
          <w:szCs w:val="32"/>
        </w:rPr>
      </w:pPr>
      <w:r>
        <w:rPr>
          <w:rFonts w:hint="eastAsia" w:ascii="Times New Roman" w:hAnsi="Times New Roman" w:eastAsia="仿宋_GB2312"/>
          <w:color w:val="auto"/>
          <w:kern w:val="0"/>
          <w:sz w:val="32"/>
          <w:szCs w:val="32"/>
        </w:rPr>
        <w:t>表</w:t>
      </w:r>
      <w:r>
        <w:rPr>
          <w:rFonts w:hint="eastAsia" w:ascii="Times New Roman" w:hAnsi="Times New Roman" w:eastAsia="仿宋_GB2312"/>
          <w:color w:val="auto"/>
          <w:kern w:val="0"/>
          <w:sz w:val="32"/>
          <w:szCs w:val="32"/>
          <w:lang w:val="en-US" w:eastAsia="zh-CN"/>
        </w:rPr>
        <w:t>2</w:t>
      </w:r>
      <w:r>
        <w:rPr>
          <w:rFonts w:hint="eastAsia" w:ascii="Times New Roman" w:hAnsi="Times New Roman" w:eastAsia="仿宋_GB2312"/>
          <w:color w:val="auto"/>
          <w:kern w:val="0"/>
          <w:sz w:val="32"/>
          <w:szCs w:val="32"/>
        </w:rPr>
        <w:t>相关产品标准</w:t>
      </w:r>
    </w:p>
    <w:tbl>
      <w:tblPr>
        <w:tblStyle w:val="15"/>
        <w:tblW w:w="8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5"/>
        <w:gridCol w:w="5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tcPr>
          <w:p>
            <w:pPr>
              <w:pStyle w:val="7"/>
              <w:spacing w:line="380" w:lineRule="exact"/>
              <w:ind w:firstLine="0"/>
              <w:rPr>
                <w:rFonts w:hint="default" w:eastAsia="仿宋_GB2312"/>
                <w:color w:val="auto"/>
                <w:sz w:val="28"/>
                <w:szCs w:val="28"/>
                <w:lang w:val="en-US" w:eastAsia="zh-CN"/>
              </w:rPr>
            </w:pPr>
            <w:r>
              <w:rPr>
                <w:rFonts w:eastAsia="仿宋_GB2312"/>
                <w:color w:val="auto"/>
                <w:sz w:val="28"/>
                <w:szCs w:val="28"/>
                <w:highlight w:val="none"/>
              </w:rPr>
              <w:t>GB</w:t>
            </w:r>
            <w:r>
              <w:rPr>
                <w:rFonts w:hint="eastAsia" w:eastAsia="仿宋_GB2312"/>
                <w:color w:val="auto"/>
                <w:sz w:val="28"/>
                <w:szCs w:val="28"/>
                <w:highlight w:val="none"/>
                <w:lang w:val="en-US" w:eastAsia="zh-CN"/>
              </w:rPr>
              <w:t xml:space="preserve">/T </w:t>
            </w:r>
            <w:r>
              <w:rPr>
                <w:rFonts w:eastAsia="仿宋_GB2312"/>
                <w:color w:val="auto"/>
                <w:sz w:val="28"/>
                <w:szCs w:val="28"/>
                <w:highlight w:val="none"/>
              </w:rPr>
              <w:t>150</w:t>
            </w:r>
          </w:p>
        </w:tc>
        <w:tc>
          <w:tcPr>
            <w:tcW w:w="5775" w:type="dxa"/>
          </w:tcPr>
          <w:p>
            <w:pPr>
              <w:pStyle w:val="7"/>
              <w:spacing w:line="380" w:lineRule="exact"/>
              <w:ind w:firstLine="0"/>
              <w:rPr>
                <w:rFonts w:hint="eastAsia" w:eastAsia="仿宋_GB2312"/>
                <w:color w:val="auto"/>
                <w:sz w:val="28"/>
                <w:szCs w:val="28"/>
                <w:lang w:eastAsia="zh-CN"/>
              </w:rPr>
            </w:pPr>
            <w:r>
              <w:rPr>
                <w:rFonts w:hint="eastAsia" w:eastAsia="仿宋_GB2312"/>
                <w:color w:val="auto"/>
                <w:sz w:val="28"/>
                <w:szCs w:val="28"/>
              </w:rPr>
              <w:t>《压力容器》</w:t>
            </w:r>
            <w:r>
              <w:rPr>
                <w:rFonts w:hint="eastAsia" w:eastAsia="仿宋_GB2312"/>
                <w:color w:val="auto"/>
                <w:sz w:val="28"/>
                <w:szCs w:val="28"/>
                <w:lang w:eastAsia="zh-CN"/>
              </w:rPr>
              <w:t>（</w:t>
            </w:r>
            <w:r>
              <w:rPr>
                <w:rFonts w:hint="eastAsia" w:eastAsia="仿宋_GB2312"/>
                <w:color w:val="auto"/>
                <w:sz w:val="28"/>
                <w:szCs w:val="28"/>
                <w:lang w:val="en-US" w:eastAsia="zh-CN"/>
              </w:rPr>
              <w:t>系列标准</w:t>
            </w:r>
            <w:r>
              <w:rPr>
                <w:rFonts w:hint="eastAsia" w:eastAsia="仿宋_GB2312"/>
                <w:color w:val="auto"/>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tcPr>
          <w:p>
            <w:pPr>
              <w:pStyle w:val="7"/>
              <w:spacing w:line="380" w:lineRule="exact"/>
              <w:ind w:firstLine="0"/>
              <w:rPr>
                <w:rFonts w:eastAsia="仿宋_GB2312"/>
                <w:color w:val="auto"/>
                <w:sz w:val="28"/>
                <w:szCs w:val="28"/>
              </w:rPr>
            </w:pPr>
            <w:r>
              <w:rPr>
                <w:rFonts w:eastAsia="仿宋_GB2312"/>
                <w:color w:val="auto"/>
                <w:sz w:val="28"/>
                <w:szCs w:val="28"/>
              </w:rPr>
              <w:t>GB/T 1226</w:t>
            </w:r>
          </w:p>
        </w:tc>
        <w:tc>
          <w:tcPr>
            <w:tcW w:w="5775" w:type="dxa"/>
          </w:tcPr>
          <w:p>
            <w:pPr>
              <w:pStyle w:val="7"/>
              <w:spacing w:line="380" w:lineRule="exact"/>
              <w:ind w:firstLine="0"/>
              <w:rPr>
                <w:rFonts w:eastAsia="仿宋_GB2312"/>
                <w:color w:val="auto"/>
                <w:sz w:val="28"/>
                <w:szCs w:val="28"/>
              </w:rPr>
            </w:pPr>
            <w:r>
              <w:rPr>
                <w:rFonts w:hint="eastAsia" w:eastAsia="仿宋_GB2312"/>
                <w:color w:val="auto"/>
                <w:sz w:val="28"/>
                <w:szCs w:val="28"/>
              </w:rPr>
              <w:t>《一般压力表》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tcPr>
          <w:p>
            <w:pPr>
              <w:pStyle w:val="7"/>
              <w:spacing w:line="380" w:lineRule="exact"/>
              <w:ind w:firstLine="0"/>
              <w:rPr>
                <w:rFonts w:eastAsia="仿宋_GB2312"/>
                <w:color w:val="auto"/>
                <w:sz w:val="28"/>
                <w:szCs w:val="28"/>
              </w:rPr>
            </w:pPr>
            <w:r>
              <w:rPr>
                <w:rFonts w:eastAsia="仿宋_GB2312"/>
                <w:color w:val="auto"/>
                <w:sz w:val="28"/>
                <w:szCs w:val="28"/>
              </w:rPr>
              <w:t xml:space="preserve">GB 4793.1 </w:t>
            </w:r>
          </w:p>
        </w:tc>
        <w:tc>
          <w:tcPr>
            <w:tcW w:w="5775" w:type="dxa"/>
          </w:tcPr>
          <w:p>
            <w:pPr>
              <w:pStyle w:val="7"/>
              <w:spacing w:line="380" w:lineRule="exact"/>
              <w:ind w:firstLine="0"/>
              <w:rPr>
                <w:rFonts w:eastAsia="仿宋_GB2312"/>
                <w:color w:val="auto"/>
                <w:sz w:val="28"/>
                <w:szCs w:val="28"/>
              </w:rPr>
            </w:pPr>
            <w:r>
              <w:rPr>
                <w:rFonts w:hint="eastAsia" w:eastAsia="仿宋_GB2312"/>
                <w:color w:val="auto"/>
                <w:sz w:val="28"/>
                <w:szCs w:val="28"/>
              </w:rPr>
              <w:t>《测量、控制和实验室用电气设备的安全要求第</w:t>
            </w:r>
            <w:r>
              <w:rPr>
                <w:rFonts w:eastAsia="仿宋_GB2312"/>
                <w:color w:val="auto"/>
                <w:sz w:val="28"/>
                <w:szCs w:val="28"/>
              </w:rPr>
              <w:t>1</w:t>
            </w:r>
            <w:r>
              <w:rPr>
                <w:rFonts w:hint="eastAsia" w:eastAsia="仿宋_GB2312"/>
                <w:color w:val="auto"/>
                <w:sz w:val="28"/>
                <w:szCs w:val="28"/>
              </w:rPr>
              <w:t>部分：通用要求》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tcPr>
          <w:p>
            <w:pPr>
              <w:pStyle w:val="7"/>
              <w:spacing w:line="380" w:lineRule="exact"/>
              <w:ind w:firstLine="0"/>
              <w:rPr>
                <w:rFonts w:eastAsia="仿宋_GB2312"/>
                <w:color w:val="auto"/>
                <w:sz w:val="28"/>
                <w:szCs w:val="28"/>
              </w:rPr>
            </w:pPr>
            <w:r>
              <w:rPr>
                <w:rFonts w:eastAsia="仿宋_GB2312"/>
                <w:color w:val="auto"/>
                <w:sz w:val="28"/>
                <w:szCs w:val="28"/>
              </w:rPr>
              <w:t>GB 4793.4</w:t>
            </w:r>
          </w:p>
        </w:tc>
        <w:tc>
          <w:tcPr>
            <w:tcW w:w="5775" w:type="dxa"/>
          </w:tcPr>
          <w:p>
            <w:pPr>
              <w:pStyle w:val="7"/>
              <w:spacing w:line="380" w:lineRule="exact"/>
              <w:ind w:firstLine="0"/>
              <w:rPr>
                <w:rFonts w:eastAsia="仿宋_GB2312"/>
                <w:color w:val="auto"/>
                <w:sz w:val="28"/>
                <w:szCs w:val="28"/>
              </w:rPr>
            </w:pPr>
            <w:r>
              <w:rPr>
                <w:rFonts w:hint="eastAsia" w:eastAsia="仿宋_GB2312"/>
                <w:color w:val="auto"/>
                <w:sz w:val="28"/>
                <w:szCs w:val="28"/>
              </w:rPr>
              <w:t>《</w:t>
            </w:r>
            <w:r>
              <w:rPr>
                <w:rFonts w:hint="eastAsia" w:eastAsia="仿宋_GB2312"/>
                <w:color w:val="auto"/>
                <w:sz w:val="28"/>
                <w:szCs w:val="28"/>
                <w:highlight w:val="none"/>
              </w:rPr>
              <w:t>测量、控制和实验室用电气设备的安全要求 第4部分：用于处理医用材料的灭菌器和清洗消毒器的特殊要求》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tcPr>
          <w:p>
            <w:pPr>
              <w:pStyle w:val="7"/>
              <w:spacing w:line="380" w:lineRule="exact"/>
              <w:ind w:firstLine="0"/>
              <w:rPr>
                <w:rFonts w:eastAsia="仿宋_GB2312"/>
                <w:color w:val="auto"/>
                <w:sz w:val="28"/>
                <w:szCs w:val="28"/>
              </w:rPr>
            </w:pPr>
            <w:r>
              <w:rPr>
                <w:rFonts w:eastAsia="仿宋_GB2312"/>
                <w:color w:val="auto"/>
                <w:sz w:val="28"/>
                <w:szCs w:val="28"/>
              </w:rPr>
              <w:t>GB 8599</w:t>
            </w:r>
          </w:p>
        </w:tc>
        <w:tc>
          <w:tcPr>
            <w:tcW w:w="5775" w:type="dxa"/>
          </w:tcPr>
          <w:p>
            <w:pPr>
              <w:pStyle w:val="7"/>
              <w:spacing w:line="380" w:lineRule="exact"/>
              <w:ind w:firstLine="0"/>
              <w:rPr>
                <w:rFonts w:eastAsia="仿宋_GB2312"/>
                <w:color w:val="auto"/>
                <w:sz w:val="28"/>
                <w:szCs w:val="28"/>
              </w:rPr>
            </w:pPr>
            <w:r>
              <w:rPr>
                <w:rFonts w:hint="eastAsia" w:eastAsia="仿宋_GB2312"/>
                <w:color w:val="auto"/>
                <w:sz w:val="28"/>
                <w:szCs w:val="28"/>
              </w:rPr>
              <w:t>《大型</w:t>
            </w:r>
            <w:r>
              <w:rPr>
                <w:rFonts w:hint="eastAsia" w:eastAsia="仿宋_GB2312"/>
                <w:color w:val="auto"/>
                <w:sz w:val="28"/>
                <w:szCs w:val="28"/>
                <w:lang w:val="en-US" w:eastAsia="zh-CN"/>
              </w:rPr>
              <w:t>压力</w:t>
            </w:r>
            <w:r>
              <w:rPr>
                <w:rFonts w:hint="eastAsia" w:eastAsia="仿宋_GB2312"/>
                <w:color w:val="auto"/>
                <w:sz w:val="28"/>
                <w:szCs w:val="28"/>
              </w:rPr>
              <w:t>蒸汽灭菌器技术要求》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tcPr>
          <w:p>
            <w:pPr>
              <w:pStyle w:val="7"/>
              <w:spacing w:line="380" w:lineRule="exact"/>
              <w:ind w:firstLine="0"/>
              <w:rPr>
                <w:rFonts w:eastAsia="仿宋_GB2312"/>
                <w:color w:val="auto"/>
                <w:sz w:val="28"/>
                <w:szCs w:val="28"/>
              </w:rPr>
            </w:pPr>
            <w:r>
              <w:rPr>
                <w:rFonts w:eastAsia="仿宋_GB2312"/>
                <w:color w:val="auto"/>
                <w:sz w:val="28"/>
                <w:szCs w:val="28"/>
              </w:rPr>
              <w:t>GB/T 9969</w:t>
            </w:r>
          </w:p>
        </w:tc>
        <w:tc>
          <w:tcPr>
            <w:tcW w:w="5775" w:type="dxa"/>
          </w:tcPr>
          <w:p>
            <w:pPr>
              <w:pStyle w:val="7"/>
              <w:spacing w:line="380" w:lineRule="exact"/>
              <w:ind w:firstLine="0"/>
              <w:rPr>
                <w:rFonts w:eastAsia="仿宋_GB2312"/>
                <w:color w:val="auto"/>
                <w:sz w:val="28"/>
                <w:szCs w:val="28"/>
              </w:rPr>
            </w:pPr>
            <w:r>
              <w:rPr>
                <w:rFonts w:hint="eastAsia" w:eastAsia="仿宋_GB2312"/>
                <w:color w:val="auto"/>
                <w:sz w:val="28"/>
                <w:szCs w:val="28"/>
              </w:rPr>
              <w:t>《工业产品使用说明书总则》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tcPr>
          <w:p>
            <w:pPr>
              <w:pStyle w:val="7"/>
              <w:spacing w:line="380" w:lineRule="exact"/>
              <w:ind w:firstLine="0"/>
              <w:rPr>
                <w:rFonts w:eastAsia="仿宋_GB2312"/>
                <w:color w:val="auto"/>
                <w:sz w:val="28"/>
                <w:szCs w:val="28"/>
              </w:rPr>
            </w:pPr>
            <w:r>
              <w:rPr>
                <w:rFonts w:eastAsia="仿宋_GB2312"/>
                <w:color w:val="auto"/>
                <w:sz w:val="28"/>
                <w:szCs w:val="28"/>
              </w:rPr>
              <w:t>GB/T 12244</w:t>
            </w:r>
          </w:p>
        </w:tc>
        <w:tc>
          <w:tcPr>
            <w:tcW w:w="5775" w:type="dxa"/>
          </w:tcPr>
          <w:p>
            <w:pPr>
              <w:pStyle w:val="7"/>
              <w:spacing w:line="380" w:lineRule="exact"/>
              <w:ind w:firstLine="0"/>
              <w:rPr>
                <w:rFonts w:eastAsia="仿宋_GB2312"/>
                <w:color w:val="auto"/>
                <w:sz w:val="28"/>
                <w:szCs w:val="28"/>
              </w:rPr>
            </w:pPr>
            <w:r>
              <w:rPr>
                <w:rFonts w:hint="eastAsia" w:eastAsia="仿宋_GB2312"/>
                <w:color w:val="auto"/>
                <w:sz w:val="28"/>
                <w:szCs w:val="28"/>
              </w:rPr>
              <w:t>《减压阀一般要求》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tcPr>
          <w:p>
            <w:pPr>
              <w:pStyle w:val="7"/>
              <w:spacing w:line="380" w:lineRule="exact"/>
              <w:ind w:firstLine="0"/>
              <w:rPr>
                <w:rFonts w:eastAsia="仿宋_GB2312"/>
                <w:color w:val="auto"/>
                <w:sz w:val="28"/>
                <w:szCs w:val="28"/>
              </w:rPr>
            </w:pPr>
            <w:r>
              <w:rPr>
                <w:rFonts w:eastAsia="仿宋_GB2312"/>
                <w:color w:val="auto"/>
                <w:sz w:val="28"/>
                <w:szCs w:val="28"/>
              </w:rPr>
              <w:t>GB/T 14710</w:t>
            </w:r>
          </w:p>
        </w:tc>
        <w:tc>
          <w:tcPr>
            <w:tcW w:w="5775" w:type="dxa"/>
          </w:tcPr>
          <w:p>
            <w:pPr>
              <w:pStyle w:val="7"/>
              <w:spacing w:line="380" w:lineRule="exact"/>
              <w:ind w:firstLine="0"/>
              <w:rPr>
                <w:rFonts w:eastAsia="仿宋_GB2312"/>
                <w:color w:val="auto"/>
                <w:sz w:val="28"/>
                <w:szCs w:val="28"/>
              </w:rPr>
            </w:pPr>
            <w:r>
              <w:rPr>
                <w:rFonts w:hint="eastAsia" w:eastAsia="仿宋_GB2312"/>
                <w:color w:val="auto"/>
                <w:sz w:val="28"/>
                <w:szCs w:val="28"/>
              </w:rPr>
              <w:t>《医用电器环境要求及试验方法》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tcPr>
          <w:p>
            <w:pPr>
              <w:pStyle w:val="7"/>
              <w:spacing w:line="380" w:lineRule="exact"/>
              <w:ind w:firstLine="0"/>
              <w:rPr>
                <w:rFonts w:eastAsia="仿宋_GB2312"/>
                <w:color w:val="auto"/>
                <w:sz w:val="28"/>
                <w:szCs w:val="28"/>
              </w:rPr>
            </w:pPr>
            <w:r>
              <w:rPr>
                <w:rFonts w:eastAsia="仿宋_GB2312"/>
                <w:color w:val="auto"/>
                <w:sz w:val="28"/>
                <w:szCs w:val="28"/>
              </w:rPr>
              <w:t>GB/T 16839.2</w:t>
            </w:r>
          </w:p>
        </w:tc>
        <w:tc>
          <w:tcPr>
            <w:tcW w:w="5775" w:type="dxa"/>
          </w:tcPr>
          <w:p>
            <w:pPr>
              <w:pStyle w:val="7"/>
              <w:spacing w:line="380" w:lineRule="exact"/>
              <w:ind w:firstLine="0"/>
              <w:rPr>
                <w:rFonts w:eastAsia="仿宋_GB2312"/>
                <w:color w:val="auto"/>
                <w:sz w:val="28"/>
                <w:szCs w:val="28"/>
              </w:rPr>
            </w:pPr>
            <w:r>
              <w:rPr>
                <w:rFonts w:hint="eastAsia" w:eastAsia="仿宋_GB2312"/>
                <w:color w:val="auto"/>
                <w:sz w:val="28"/>
                <w:szCs w:val="28"/>
              </w:rPr>
              <w:t>《热电偶第</w:t>
            </w:r>
            <w:r>
              <w:rPr>
                <w:rFonts w:eastAsia="仿宋_GB2312"/>
                <w:color w:val="auto"/>
                <w:sz w:val="28"/>
                <w:szCs w:val="28"/>
              </w:rPr>
              <w:t>2</w:t>
            </w:r>
            <w:r>
              <w:rPr>
                <w:rFonts w:hint="eastAsia" w:eastAsia="仿宋_GB2312"/>
                <w:color w:val="auto"/>
                <w:sz w:val="28"/>
                <w:szCs w:val="28"/>
              </w:rPr>
              <w:t>部分：允差》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tcPr>
          <w:p>
            <w:pPr>
              <w:pStyle w:val="7"/>
              <w:spacing w:line="380" w:lineRule="exact"/>
              <w:ind w:firstLine="0"/>
              <w:rPr>
                <w:rFonts w:eastAsia="仿宋_GB2312"/>
                <w:color w:val="auto"/>
                <w:sz w:val="28"/>
                <w:szCs w:val="28"/>
              </w:rPr>
            </w:pPr>
            <w:r>
              <w:rPr>
                <w:rFonts w:eastAsia="仿宋_GB2312"/>
                <w:color w:val="auto"/>
                <w:sz w:val="28"/>
                <w:szCs w:val="28"/>
              </w:rPr>
              <w:t>GB/T 18268.1</w:t>
            </w:r>
          </w:p>
        </w:tc>
        <w:tc>
          <w:tcPr>
            <w:tcW w:w="5775" w:type="dxa"/>
          </w:tcPr>
          <w:p>
            <w:pPr>
              <w:pStyle w:val="7"/>
              <w:spacing w:line="380" w:lineRule="exact"/>
              <w:ind w:firstLine="0"/>
              <w:rPr>
                <w:rFonts w:eastAsia="仿宋_GB2312"/>
                <w:color w:val="auto"/>
                <w:sz w:val="28"/>
                <w:szCs w:val="28"/>
              </w:rPr>
            </w:pPr>
            <w:r>
              <w:rPr>
                <w:rFonts w:hint="eastAsia" w:eastAsia="仿宋_GB2312"/>
                <w:color w:val="auto"/>
                <w:sz w:val="28"/>
                <w:szCs w:val="28"/>
              </w:rPr>
              <w:t>《测量、控制和实验室用的电设备电磁兼容性要求第</w:t>
            </w:r>
            <w:r>
              <w:rPr>
                <w:rFonts w:eastAsia="仿宋_GB2312"/>
                <w:color w:val="auto"/>
                <w:sz w:val="28"/>
                <w:szCs w:val="28"/>
              </w:rPr>
              <w:t>1</w:t>
            </w:r>
            <w:r>
              <w:rPr>
                <w:rFonts w:hint="eastAsia" w:eastAsia="仿宋_GB2312"/>
                <w:color w:val="auto"/>
                <w:sz w:val="28"/>
                <w:szCs w:val="28"/>
              </w:rPr>
              <w:t>部分：通用要求》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tcPr>
          <w:p>
            <w:pPr>
              <w:pStyle w:val="7"/>
              <w:spacing w:line="380" w:lineRule="exact"/>
              <w:ind w:firstLine="0"/>
              <w:rPr>
                <w:rFonts w:eastAsia="仿宋_GB2312"/>
                <w:color w:val="auto"/>
                <w:sz w:val="28"/>
                <w:szCs w:val="28"/>
              </w:rPr>
            </w:pPr>
            <w:r>
              <w:rPr>
                <w:rFonts w:eastAsia="仿宋_GB2312"/>
                <w:color w:val="auto"/>
                <w:sz w:val="28"/>
                <w:szCs w:val="28"/>
              </w:rPr>
              <w:t>GB 18281.1</w:t>
            </w:r>
          </w:p>
        </w:tc>
        <w:tc>
          <w:tcPr>
            <w:tcW w:w="5775" w:type="dxa"/>
          </w:tcPr>
          <w:p>
            <w:pPr>
              <w:pStyle w:val="7"/>
              <w:spacing w:line="380" w:lineRule="exact"/>
              <w:ind w:firstLine="0"/>
              <w:rPr>
                <w:rFonts w:eastAsia="仿宋_GB2312"/>
                <w:color w:val="auto"/>
                <w:sz w:val="28"/>
                <w:szCs w:val="28"/>
              </w:rPr>
            </w:pPr>
            <w:r>
              <w:rPr>
                <w:rFonts w:hint="eastAsia" w:eastAsia="仿宋_GB2312"/>
                <w:color w:val="auto"/>
                <w:sz w:val="28"/>
                <w:szCs w:val="28"/>
              </w:rPr>
              <w:t>《医疗保健产品灭菌</w:t>
            </w:r>
            <w:r>
              <w:rPr>
                <w:rFonts w:eastAsia="仿宋_GB2312"/>
                <w:color w:val="auto"/>
                <w:sz w:val="28"/>
                <w:szCs w:val="28"/>
              </w:rPr>
              <w:t>--</w:t>
            </w:r>
            <w:r>
              <w:rPr>
                <w:rFonts w:hint="eastAsia" w:eastAsia="仿宋_GB2312"/>
                <w:color w:val="auto"/>
                <w:sz w:val="28"/>
                <w:szCs w:val="28"/>
              </w:rPr>
              <w:t>生物指示物</w:t>
            </w:r>
            <w:r>
              <w:rPr>
                <w:rFonts w:eastAsia="仿宋_GB2312"/>
                <w:color w:val="auto"/>
                <w:sz w:val="28"/>
                <w:szCs w:val="28"/>
              </w:rPr>
              <w:t>--</w:t>
            </w:r>
            <w:r>
              <w:rPr>
                <w:rFonts w:hint="eastAsia" w:eastAsia="仿宋_GB2312"/>
                <w:color w:val="auto"/>
                <w:sz w:val="28"/>
                <w:szCs w:val="28"/>
              </w:rPr>
              <w:t>第</w:t>
            </w:r>
            <w:r>
              <w:rPr>
                <w:rFonts w:eastAsia="仿宋_GB2312"/>
                <w:color w:val="auto"/>
                <w:sz w:val="28"/>
                <w:szCs w:val="28"/>
              </w:rPr>
              <w:t>1</w:t>
            </w:r>
            <w:r>
              <w:rPr>
                <w:rFonts w:hint="eastAsia" w:eastAsia="仿宋_GB2312"/>
                <w:color w:val="auto"/>
                <w:sz w:val="28"/>
                <w:szCs w:val="28"/>
              </w:rPr>
              <w:t>部分</w:t>
            </w:r>
            <w:r>
              <w:rPr>
                <w:rFonts w:eastAsia="仿宋_GB2312"/>
                <w:color w:val="auto"/>
                <w:sz w:val="28"/>
                <w:szCs w:val="28"/>
              </w:rPr>
              <w:t>:</w:t>
            </w:r>
            <w:r>
              <w:rPr>
                <w:rFonts w:hint="eastAsia" w:eastAsia="仿宋_GB2312"/>
                <w:color w:val="auto"/>
                <w:sz w:val="28"/>
                <w:szCs w:val="28"/>
              </w:rPr>
              <w:t>通则》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tcPr>
          <w:p>
            <w:pPr>
              <w:pStyle w:val="7"/>
              <w:spacing w:line="380" w:lineRule="exact"/>
              <w:ind w:firstLine="0"/>
              <w:rPr>
                <w:rFonts w:eastAsia="仿宋_GB2312"/>
                <w:color w:val="auto"/>
                <w:sz w:val="28"/>
                <w:szCs w:val="28"/>
              </w:rPr>
            </w:pPr>
            <w:r>
              <w:rPr>
                <w:rFonts w:eastAsia="仿宋_GB2312"/>
                <w:color w:val="auto"/>
                <w:sz w:val="28"/>
                <w:szCs w:val="28"/>
              </w:rPr>
              <w:t>GB 18281.3</w:t>
            </w:r>
          </w:p>
        </w:tc>
        <w:tc>
          <w:tcPr>
            <w:tcW w:w="5775" w:type="dxa"/>
          </w:tcPr>
          <w:p>
            <w:pPr>
              <w:pStyle w:val="7"/>
              <w:spacing w:line="380" w:lineRule="exact"/>
              <w:ind w:firstLine="0"/>
              <w:rPr>
                <w:rFonts w:eastAsia="仿宋_GB2312"/>
                <w:color w:val="auto"/>
                <w:sz w:val="28"/>
                <w:szCs w:val="28"/>
              </w:rPr>
            </w:pPr>
            <w:r>
              <w:rPr>
                <w:rFonts w:hint="eastAsia" w:eastAsia="仿宋_GB2312"/>
                <w:color w:val="auto"/>
                <w:sz w:val="28"/>
                <w:szCs w:val="28"/>
              </w:rPr>
              <w:t>《医疗保健产品灭菌生物指示物第</w:t>
            </w:r>
            <w:r>
              <w:rPr>
                <w:rFonts w:eastAsia="仿宋_GB2312"/>
                <w:color w:val="auto"/>
                <w:sz w:val="28"/>
                <w:szCs w:val="28"/>
              </w:rPr>
              <w:t>3</w:t>
            </w:r>
            <w:r>
              <w:rPr>
                <w:rFonts w:hint="eastAsia" w:eastAsia="仿宋_GB2312"/>
                <w:color w:val="auto"/>
                <w:sz w:val="28"/>
                <w:szCs w:val="28"/>
              </w:rPr>
              <w:t>部分：湿热灭菌用生物指示物》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tcPr>
          <w:p>
            <w:pPr>
              <w:pStyle w:val="7"/>
              <w:spacing w:line="380" w:lineRule="exact"/>
              <w:ind w:firstLine="0"/>
              <w:rPr>
                <w:rFonts w:eastAsia="仿宋_GB2312"/>
                <w:color w:val="auto"/>
                <w:sz w:val="28"/>
                <w:szCs w:val="28"/>
              </w:rPr>
            </w:pPr>
            <w:r>
              <w:rPr>
                <w:rFonts w:eastAsia="仿宋_GB2312"/>
                <w:color w:val="auto"/>
                <w:sz w:val="28"/>
                <w:szCs w:val="28"/>
              </w:rPr>
              <w:t>GB/T 19971</w:t>
            </w:r>
          </w:p>
        </w:tc>
        <w:tc>
          <w:tcPr>
            <w:tcW w:w="5775" w:type="dxa"/>
          </w:tcPr>
          <w:p>
            <w:pPr>
              <w:pStyle w:val="7"/>
              <w:spacing w:line="380" w:lineRule="exact"/>
              <w:ind w:firstLine="0"/>
              <w:rPr>
                <w:rFonts w:eastAsia="仿宋_GB2312"/>
                <w:color w:val="auto"/>
                <w:sz w:val="28"/>
                <w:szCs w:val="28"/>
              </w:rPr>
            </w:pPr>
            <w:r>
              <w:rPr>
                <w:rFonts w:hint="eastAsia" w:eastAsia="仿宋_GB2312"/>
                <w:color w:val="auto"/>
                <w:sz w:val="28"/>
                <w:szCs w:val="28"/>
              </w:rPr>
              <w:t>《医疗保健产品灭菌术语》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tcPr>
          <w:p>
            <w:pPr>
              <w:pStyle w:val="7"/>
              <w:spacing w:line="380" w:lineRule="exact"/>
              <w:ind w:firstLine="0"/>
              <w:rPr>
                <w:rFonts w:eastAsia="仿宋_GB2312"/>
                <w:color w:val="auto"/>
                <w:sz w:val="28"/>
                <w:szCs w:val="28"/>
              </w:rPr>
            </w:pPr>
            <w:r>
              <w:rPr>
                <w:rFonts w:eastAsia="仿宋_GB2312"/>
                <w:color w:val="auto"/>
                <w:sz w:val="28"/>
                <w:szCs w:val="28"/>
              </w:rPr>
              <w:t>GB/T 19633</w:t>
            </w:r>
          </w:p>
        </w:tc>
        <w:tc>
          <w:tcPr>
            <w:tcW w:w="5775" w:type="dxa"/>
          </w:tcPr>
          <w:p>
            <w:pPr>
              <w:pStyle w:val="7"/>
              <w:spacing w:line="380" w:lineRule="exact"/>
              <w:ind w:firstLine="0"/>
              <w:rPr>
                <w:rFonts w:eastAsia="仿宋_GB2312"/>
                <w:color w:val="auto"/>
                <w:sz w:val="28"/>
                <w:szCs w:val="28"/>
              </w:rPr>
            </w:pPr>
            <w:r>
              <w:rPr>
                <w:rFonts w:hint="eastAsia" w:eastAsia="仿宋_GB2312"/>
                <w:color w:val="auto"/>
                <w:sz w:val="28"/>
                <w:szCs w:val="28"/>
              </w:rPr>
              <w:t>《最终灭菌医疗器械的包装》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tcPr>
          <w:p>
            <w:pPr>
              <w:pStyle w:val="7"/>
              <w:spacing w:line="380" w:lineRule="exact"/>
              <w:ind w:firstLine="0"/>
              <w:rPr>
                <w:rFonts w:eastAsia="仿宋_GB2312"/>
                <w:color w:val="auto"/>
                <w:sz w:val="28"/>
                <w:szCs w:val="28"/>
              </w:rPr>
            </w:pPr>
            <w:r>
              <w:rPr>
                <w:rFonts w:eastAsia="仿宋_GB2312"/>
                <w:color w:val="auto"/>
                <w:sz w:val="28"/>
                <w:szCs w:val="28"/>
              </w:rPr>
              <w:t>YY/T 0157</w:t>
            </w:r>
          </w:p>
        </w:tc>
        <w:tc>
          <w:tcPr>
            <w:tcW w:w="5775" w:type="dxa"/>
          </w:tcPr>
          <w:p>
            <w:pPr>
              <w:pStyle w:val="7"/>
              <w:spacing w:line="380" w:lineRule="exact"/>
              <w:ind w:firstLine="0"/>
              <w:rPr>
                <w:rFonts w:eastAsia="仿宋_GB2312"/>
                <w:color w:val="auto"/>
                <w:sz w:val="28"/>
                <w:szCs w:val="28"/>
              </w:rPr>
            </w:pPr>
            <w:r>
              <w:rPr>
                <w:rFonts w:hint="eastAsia" w:eastAsia="仿宋_GB2312"/>
                <w:color w:val="auto"/>
                <w:sz w:val="28"/>
                <w:szCs w:val="28"/>
              </w:rPr>
              <w:t>《压力蒸汽灭菌设备用弹簧式放汽阀》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tcPr>
          <w:p>
            <w:pPr>
              <w:pStyle w:val="7"/>
              <w:spacing w:line="380" w:lineRule="exact"/>
              <w:ind w:firstLine="0"/>
              <w:rPr>
                <w:rFonts w:eastAsia="仿宋_GB2312"/>
                <w:color w:val="auto"/>
                <w:sz w:val="28"/>
                <w:szCs w:val="28"/>
              </w:rPr>
            </w:pPr>
            <w:r>
              <w:rPr>
                <w:rFonts w:eastAsia="仿宋_GB2312"/>
                <w:color w:val="auto"/>
                <w:sz w:val="28"/>
                <w:szCs w:val="28"/>
              </w:rPr>
              <w:t>YY/T 0158</w:t>
            </w:r>
          </w:p>
        </w:tc>
        <w:tc>
          <w:tcPr>
            <w:tcW w:w="5775" w:type="dxa"/>
          </w:tcPr>
          <w:p>
            <w:pPr>
              <w:pStyle w:val="7"/>
              <w:spacing w:line="380" w:lineRule="exact"/>
              <w:ind w:firstLine="0"/>
              <w:rPr>
                <w:rFonts w:eastAsia="仿宋_GB2312"/>
                <w:color w:val="auto"/>
                <w:sz w:val="28"/>
                <w:szCs w:val="28"/>
              </w:rPr>
            </w:pPr>
            <w:r>
              <w:rPr>
                <w:rFonts w:hint="eastAsia" w:eastAsia="仿宋_GB2312"/>
                <w:color w:val="auto"/>
                <w:sz w:val="28"/>
                <w:szCs w:val="28"/>
              </w:rPr>
              <w:t>《压力蒸汽灭菌设备用密封垫圈》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tcPr>
          <w:p>
            <w:pPr>
              <w:pStyle w:val="7"/>
              <w:spacing w:line="380" w:lineRule="exact"/>
              <w:ind w:firstLine="0"/>
              <w:rPr>
                <w:rFonts w:eastAsia="仿宋_GB2312"/>
                <w:color w:val="auto"/>
                <w:sz w:val="28"/>
                <w:szCs w:val="28"/>
              </w:rPr>
            </w:pPr>
            <w:r>
              <w:rPr>
                <w:rFonts w:eastAsia="仿宋_GB2312"/>
                <w:color w:val="auto"/>
                <w:sz w:val="28"/>
                <w:szCs w:val="28"/>
              </w:rPr>
              <w:t>YY/T 0159</w:t>
            </w:r>
          </w:p>
        </w:tc>
        <w:tc>
          <w:tcPr>
            <w:tcW w:w="5775" w:type="dxa"/>
          </w:tcPr>
          <w:p>
            <w:pPr>
              <w:pStyle w:val="7"/>
              <w:spacing w:line="380" w:lineRule="exact"/>
              <w:ind w:firstLine="0"/>
              <w:rPr>
                <w:rFonts w:eastAsia="仿宋_GB2312"/>
                <w:color w:val="auto"/>
                <w:sz w:val="28"/>
                <w:szCs w:val="28"/>
              </w:rPr>
            </w:pPr>
            <w:r>
              <w:rPr>
                <w:rFonts w:hint="eastAsia" w:eastAsia="仿宋_GB2312"/>
                <w:color w:val="auto"/>
                <w:sz w:val="28"/>
                <w:szCs w:val="28"/>
              </w:rPr>
              <w:t>《压力蒸汽灭菌设备用疏水阀》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tcPr>
          <w:p>
            <w:pPr>
              <w:pStyle w:val="7"/>
              <w:spacing w:line="380" w:lineRule="exact"/>
              <w:ind w:firstLine="0"/>
              <w:rPr>
                <w:rFonts w:eastAsia="仿宋_GB2312"/>
                <w:color w:val="auto"/>
                <w:sz w:val="28"/>
                <w:szCs w:val="28"/>
              </w:rPr>
            </w:pPr>
            <w:r>
              <w:rPr>
                <w:rFonts w:eastAsia="仿宋_GB2312"/>
                <w:color w:val="auto"/>
                <w:sz w:val="28"/>
                <w:szCs w:val="28"/>
              </w:rPr>
              <w:t>YY 0466.1</w:t>
            </w:r>
          </w:p>
        </w:tc>
        <w:tc>
          <w:tcPr>
            <w:tcW w:w="5775" w:type="dxa"/>
          </w:tcPr>
          <w:p>
            <w:pPr>
              <w:pStyle w:val="7"/>
              <w:spacing w:line="380" w:lineRule="exact"/>
              <w:ind w:firstLine="0"/>
              <w:rPr>
                <w:rFonts w:eastAsia="仿宋_GB2312"/>
                <w:color w:val="auto"/>
                <w:sz w:val="28"/>
                <w:szCs w:val="28"/>
              </w:rPr>
            </w:pPr>
            <w:r>
              <w:rPr>
                <w:rFonts w:hint="eastAsia" w:eastAsia="仿宋_GB2312"/>
                <w:color w:val="auto"/>
                <w:sz w:val="28"/>
                <w:szCs w:val="28"/>
              </w:rPr>
              <w:t>《医疗器械用于医疗器械标签、标记和提供信息的符号第</w:t>
            </w:r>
            <w:r>
              <w:rPr>
                <w:rFonts w:eastAsia="仿宋_GB2312"/>
                <w:color w:val="auto"/>
                <w:sz w:val="28"/>
                <w:szCs w:val="28"/>
              </w:rPr>
              <w:t>1</w:t>
            </w:r>
            <w:r>
              <w:rPr>
                <w:rFonts w:hint="eastAsia" w:eastAsia="仿宋_GB2312"/>
                <w:color w:val="auto"/>
                <w:sz w:val="28"/>
                <w:szCs w:val="28"/>
              </w:rPr>
              <w:t>部分：通用要求》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tcPr>
          <w:p>
            <w:pPr>
              <w:pStyle w:val="7"/>
              <w:spacing w:line="380" w:lineRule="exact"/>
              <w:ind w:firstLine="0"/>
              <w:rPr>
                <w:rFonts w:eastAsia="仿宋_GB2312"/>
                <w:color w:val="auto"/>
                <w:sz w:val="28"/>
                <w:szCs w:val="28"/>
              </w:rPr>
            </w:pPr>
            <w:r>
              <w:rPr>
                <w:rFonts w:eastAsia="仿宋_GB2312"/>
                <w:color w:val="auto"/>
                <w:sz w:val="28"/>
                <w:szCs w:val="28"/>
              </w:rPr>
              <w:t>YY 0731</w:t>
            </w:r>
          </w:p>
        </w:tc>
        <w:tc>
          <w:tcPr>
            <w:tcW w:w="5775" w:type="dxa"/>
          </w:tcPr>
          <w:p>
            <w:pPr>
              <w:pStyle w:val="7"/>
              <w:spacing w:line="380" w:lineRule="exact"/>
              <w:ind w:firstLine="0"/>
              <w:rPr>
                <w:rFonts w:eastAsia="仿宋_GB2312"/>
                <w:color w:val="auto"/>
                <w:sz w:val="28"/>
                <w:szCs w:val="28"/>
              </w:rPr>
            </w:pPr>
            <w:r>
              <w:rPr>
                <w:rFonts w:hint="eastAsia" w:eastAsia="仿宋_GB2312"/>
                <w:color w:val="auto"/>
                <w:sz w:val="28"/>
                <w:szCs w:val="28"/>
              </w:rPr>
              <w:t>《大型蒸汽灭菌器手动控制型》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vAlign w:val="center"/>
          </w:tcPr>
          <w:p>
            <w:pPr>
              <w:pStyle w:val="7"/>
              <w:spacing w:line="380" w:lineRule="exact"/>
              <w:ind w:firstLine="0"/>
              <w:rPr>
                <w:rFonts w:eastAsia="仿宋_GB2312"/>
                <w:strike w:val="0"/>
                <w:dstrike w:val="0"/>
                <w:color w:val="auto"/>
                <w:sz w:val="28"/>
                <w:szCs w:val="28"/>
                <w:lang w:val="en-US" w:eastAsia="zh-CN"/>
              </w:rPr>
            </w:pPr>
            <w:r>
              <w:rPr>
                <w:rFonts w:eastAsia="仿宋_GB2312"/>
                <w:strike w:val="0"/>
                <w:dstrike w:val="0"/>
                <w:color w:val="auto"/>
                <w:sz w:val="28"/>
                <w:szCs w:val="28"/>
              </w:rPr>
              <w:fldChar w:fldCharType="begin"/>
            </w:r>
            <w:r>
              <w:rPr>
                <w:rFonts w:eastAsia="仿宋_GB2312"/>
                <w:strike w:val="0"/>
                <w:dstrike w:val="0"/>
                <w:color w:val="auto"/>
                <w:sz w:val="28"/>
                <w:szCs w:val="28"/>
              </w:rPr>
              <w:instrText xml:space="preserve"> HYPERLINK "http://www.bz100.cn/bzquery/search/standard!searchByIdInfo.action?id=7f5c164610c84cd7add4b42485acfcbc&amp;ouidop=402881b436e7105a0136e80033430002" \t "_blank" </w:instrText>
            </w:r>
            <w:r>
              <w:rPr>
                <w:rFonts w:eastAsia="仿宋_GB2312"/>
                <w:strike w:val="0"/>
                <w:dstrike w:val="0"/>
                <w:color w:val="auto"/>
                <w:sz w:val="28"/>
                <w:szCs w:val="28"/>
              </w:rPr>
              <w:fldChar w:fldCharType="separate"/>
            </w:r>
            <w:r>
              <w:rPr>
                <w:rFonts w:eastAsia="仿宋_GB2312"/>
                <w:strike w:val="0"/>
                <w:dstrike w:val="0"/>
                <w:color w:val="auto"/>
                <w:sz w:val="28"/>
                <w:szCs w:val="28"/>
              </w:rPr>
              <w:t>YY 1277</w:t>
            </w:r>
            <w:r>
              <w:rPr>
                <w:rFonts w:eastAsia="仿宋_GB2312"/>
                <w:strike w:val="0"/>
                <w:dstrike w:val="0"/>
                <w:color w:val="auto"/>
                <w:sz w:val="28"/>
                <w:szCs w:val="28"/>
              </w:rPr>
              <w:fldChar w:fldCharType="end"/>
            </w:r>
          </w:p>
        </w:tc>
        <w:tc>
          <w:tcPr>
            <w:tcW w:w="5775" w:type="dxa"/>
            <w:vAlign w:val="center"/>
          </w:tcPr>
          <w:p>
            <w:pPr>
              <w:pStyle w:val="7"/>
              <w:spacing w:line="380" w:lineRule="exact"/>
              <w:ind w:firstLine="0"/>
              <w:rPr>
                <w:rFonts w:hint="eastAsia" w:eastAsia="仿宋_GB2312"/>
                <w:strike w:val="0"/>
                <w:dstrike w:val="0"/>
                <w:color w:val="auto"/>
                <w:sz w:val="28"/>
                <w:szCs w:val="28"/>
                <w:lang w:val="en-US" w:eastAsia="zh-CN"/>
              </w:rPr>
            </w:pPr>
            <w:r>
              <w:rPr>
                <w:rFonts w:eastAsia="仿宋_GB2312"/>
                <w:strike w:val="0"/>
                <w:dstrike w:val="0"/>
                <w:color w:val="auto"/>
                <w:sz w:val="28"/>
                <w:szCs w:val="28"/>
              </w:rPr>
              <w:t>蒸汽灭菌器生物安全性能要求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tcPr>
          <w:p>
            <w:pPr>
              <w:pStyle w:val="7"/>
              <w:spacing w:line="380" w:lineRule="exact"/>
              <w:ind w:firstLine="0"/>
              <w:rPr>
                <w:rFonts w:eastAsia="仿宋_GB2312"/>
                <w:color w:val="auto"/>
                <w:sz w:val="28"/>
                <w:szCs w:val="28"/>
                <w:highlight w:val="none"/>
              </w:rPr>
            </w:pPr>
            <w:r>
              <w:rPr>
                <w:rFonts w:eastAsia="仿宋_GB2312"/>
                <w:color w:val="auto"/>
                <w:sz w:val="28"/>
                <w:szCs w:val="28"/>
                <w:highlight w:val="none"/>
              </w:rPr>
              <w:t xml:space="preserve">TSG </w:t>
            </w:r>
            <w:r>
              <w:rPr>
                <w:rFonts w:hint="eastAsia" w:eastAsia="仿宋_GB2312"/>
                <w:color w:val="auto"/>
                <w:sz w:val="28"/>
                <w:szCs w:val="28"/>
                <w:highlight w:val="none"/>
                <w:lang w:val="en-US" w:eastAsia="zh-CN"/>
              </w:rPr>
              <w:t>21</w:t>
            </w:r>
          </w:p>
        </w:tc>
        <w:tc>
          <w:tcPr>
            <w:tcW w:w="5775" w:type="dxa"/>
          </w:tcPr>
          <w:p>
            <w:pPr>
              <w:pStyle w:val="7"/>
              <w:spacing w:after="120" w:line="380" w:lineRule="exact"/>
              <w:ind w:firstLine="0"/>
              <w:rPr>
                <w:rFonts w:eastAsia="仿宋_GB2312"/>
                <w:color w:val="auto"/>
                <w:sz w:val="28"/>
                <w:szCs w:val="28"/>
                <w:highlight w:val="none"/>
              </w:rPr>
            </w:pPr>
            <w:r>
              <w:rPr>
                <w:rFonts w:hint="eastAsia" w:eastAsia="仿宋_GB2312"/>
                <w:color w:val="auto"/>
                <w:sz w:val="28"/>
                <w:szCs w:val="28"/>
                <w:highlight w:val="none"/>
              </w:rPr>
              <w:t>《</w:t>
            </w:r>
            <w:r>
              <w:rPr>
                <w:color w:val="auto"/>
                <w:highlight w:val="none"/>
              </w:rPr>
              <w:fldChar w:fldCharType="begin"/>
            </w:r>
            <w:r>
              <w:rPr>
                <w:color w:val="auto"/>
                <w:highlight w:val="none"/>
              </w:rPr>
              <w:instrText xml:space="preserve"> HYPERLINK "http://www.baidu.com/link?url=B3HrEKkW-cYHBLmTEk77JJRM7DgjGDoiQmQmHI6-yNqUXE834jy9ruFOeOkE8VUQbLFrbYGyI4apQ2rNE93xziaE2j8f_0AzWEssO_A8Vp7" \t "_blank" </w:instrText>
            </w:r>
            <w:r>
              <w:rPr>
                <w:color w:val="auto"/>
                <w:highlight w:val="none"/>
              </w:rPr>
              <w:fldChar w:fldCharType="separate"/>
            </w:r>
            <w:r>
              <w:rPr>
                <w:rFonts w:hint="eastAsia" w:eastAsia="仿宋_GB2312"/>
                <w:color w:val="auto"/>
                <w:sz w:val="28"/>
                <w:szCs w:val="28"/>
                <w:highlight w:val="none"/>
              </w:rPr>
              <w:t>固定式压力容器安全技术监察规程》</w:t>
            </w:r>
            <w:r>
              <w:rPr>
                <w:rFonts w:hint="eastAsia" w:eastAsia="仿宋_GB2312"/>
                <w:color w:val="auto"/>
                <w:sz w:val="28"/>
                <w:szCs w:val="2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95" w:type="dxa"/>
          </w:tcPr>
          <w:p>
            <w:pPr>
              <w:pStyle w:val="7"/>
              <w:spacing w:line="380" w:lineRule="exact"/>
              <w:ind w:firstLine="0"/>
              <w:rPr>
                <w:rFonts w:eastAsia="仿宋_GB2312"/>
                <w:color w:val="auto"/>
                <w:sz w:val="28"/>
                <w:szCs w:val="28"/>
              </w:rPr>
            </w:pPr>
          </w:p>
        </w:tc>
        <w:tc>
          <w:tcPr>
            <w:tcW w:w="5775" w:type="dxa"/>
          </w:tcPr>
          <w:p>
            <w:pPr>
              <w:pStyle w:val="7"/>
              <w:spacing w:line="380" w:lineRule="exact"/>
              <w:ind w:firstLine="0"/>
              <w:rPr>
                <w:rFonts w:eastAsia="仿宋_GB2312"/>
                <w:color w:val="auto"/>
                <w:sz w:val="28"/>
                <w:szCs w:val="28"/>
              </w:rPr>
            </w:pPr>
            <w:r>
              <w:rPr>
                <w:rFonts w:hint="eastAsia" w:eastAsia="仿宋_GB2312"/>
                <w:color w:val="auto"/>
                <w:sz w:val="28"/>
                <w:szCs w:val="28"/>
              </w:rPr>
              <w:t>《消毒技术规范》</w:t>
            </w:r>
          </w:p>
        </w:tc>
      </w:tr>
    </w:tbl>
    <w:p>
      <w:pPr>
        <w:snapToGrid w:val="0"/>
        <w:spacing w:line="520" w:lineRule="exact"/>
        <w:ind w:firstLine="640" w:firstLineChars="200"/>
        <w:rPr>
          <w:rFonts w:eastAsia="仿宋_GB2312"/>
          <w:color w:val="auto"/>
          <w:sz w:val="32"/>
          <w:szCs w:val="32"/>
        </w:rPr>
      </w:pPr>
      <w:r>
        <w:rPr>
          <w:rFonts w:hint="eastAsia" w:eastAsia="仿宋_GB2312"/>
          <w:color w:val="auto"/>
          <w:sz w:val="32"/>
          <w:szCs w:val="32"/>
        </w:rPr>
        <w:t>上述标准包括了产品经常涉及到的标准</w:t>
      </w:r>
      <w:r>
        <w:rPr>
          <w:rFonts w:hint="eastAsia" w:eastAsia="仿宋_GB2312"/>
          <w:color w:val="auto"/>
          <w:sz w:val="32"/>
          <w:szCs w:val="32"/>
          <w:lang w:eastAsia="zh-CN"/>
        </w:rPr>
        <w:t>，</w:t>
      </w:r>
      <w:r>
        <w:rPr>
          <w:rFonts w:hint="eastAsia" w:eastAsia="仿宋_GB2312"/>
          <w:color w:val="auto"/>
          <w:sz w:val="32"/>
          <w:szCs w:val="32"/>
        </w:rPr>
        <w:t>有的企业还会根据产品的特点引用一些行业外的标准和一些较为特殊的标准。</w:t>
      </w:r>
    </w:p>
    <w:p>
      <w:pPr>
        <w:snapToGrid w:val="0"/>
        <w:spacing w:line="520" w:lineRule="exact"/>
        <w:ind w:firstLine="640" w:firstLineChars="200"/>
        <w:rPr>
          <w:rFonts w:eastAsia="仿宋_GB2312"/>
          <w:color w:val="auto"/>
          <w:sz w:val="32"/>
          <w:szCs w:val="32"/>
        </w:rPr>
      </w:pPr>
      <w:r>
        <w:rPr>
          <w:rFonts w:hint="eastAsia" w:eastAsia="仿宋_GB2312"/>
          <w:color w:val="auto"/>
          <w:sz w:val="32"/>
          <w:szCs w:val="32"/>
        </w:rPr>
        <w:t>产品适用及引用标准的审查可以分两步来进行。首先对引用标准的齐全性和适宜性进行审查，也就是在编写产品技术要求时与产品相关的国家、行业标准是否进行了引用，以及引用是否准确。其次对引用标准的采纳情况进行审查。即所引用的标准中的条款要求，是否在产品技术要求中进行了实质性的条款引用。这种引用通常采用两种方式，文字表述繁多、内容复杂的可以直接引用标准及条文号，比较简单的也可以直接引述具体要求。</w:t>
      </w:r>
    </w:p>
    <w:p>
      <w:pPr>
        <w:snapToGrid w:val="0"/>
        <w:spacing w:line="520" w:lineRule="exact"/>
        <w:ind w:firstLine="640" w:firstLineChars="200"/>
        <w:rPr>
          <w:rFonts w:eastAsia="仿宋_GB2312"/>
          <w:color w:val="auto"/>
          <w:sz w:val="32"/>
          <w:szCs w:val="32"/>
          <w:highlight w:val="none"/>
        </w:rPr>
      </w:pPr>
      <w:r>
        <w:rPr>
          <w:rFonts w:hint="eastAsia" w:eastAsia="仿宋_GB2312"/>
          <w:color w:val="auto"/>
          <w:sz w:val="32"/>
          <w:szCs w:val="32"/>
          <w:highlight w:val="none"/>
        </w:rPr>
        <w:t>如有新版强制性国家标准、行业标准发布实施，产品性能指标等要求应执行最新版本的国家标准、行业标准。</w:t>
      </w:r>
    </w:p>
    <w:p>
      <w:pPr>
        <w:snapToGrid w:val="0"/>
        <w:spacing w:line="520" w:lineRule="exact"/>
        <w:ind w:firstLine="640" w:firstLineChars="200"/>
        <w:rPr>
          <w:rFonts w:hint="eastAsia" w:eastAsia="仿宋_GB2312"/>
          <w:color w:val="auto"/>
          <w:sz w:val="32"/>
          <w:szCs w:val="32"/>
          <w:lang w:val="en-US" w:eastAsia="zh-CN"/>
        </w:rPr>
      </w:pPr>
      <w:r>
        <w:rPr>
          <w:rFonts w:hint="eastAsia" w:ascii="仿宋_GB2312" w:hAnsi="仿宋_GB2312" w:eastAsia="仿宋_GB2312" w:cs="仿宋_GB2312"/>
          <w:bCs/>
          <w:color w:val="auto"/>
          <w:sz w:val="32"/>
          <w:szCs w:val="32"/>
          <w:lang w:val="en-US" w:eastAsia="zh-CN"/>
        </w:rPr>
        <w:t>3.2技术要求</w:t>
      </w:r>
    </w:p>
    <w:p>
      <w:pPr>
        <w:snapToGrid w:val="0"/>
        <w:spacing w:line="500" w:lineRule="exact"/>
        <w:ind w:firstLine="640" w:firstLineChars="200"/>
        <w:rPr>
          <w:rFonts w:eastAsia="仿宋_GB2312"/>
          <w:color w:val="auto"/>
          <w:sz w:val="32"/>
          <w:szCs w:val="32"/>
        </w:rPr>
      </w:pPr>
      <w:r>
        <w:rPr>
          <w:rFonts w:eastAsia="仿宋_GB2312"/>
          <w:color w:val="auto"/>
          <w:sz w:val="32"/>
          <w:szCs w:val="32"/>
        </w:rPr>
        <w:t>申请人需按照《医疗器械产品技术要求编写指导原则》中的规定，结合产品的技术特征和临床使用情况来确定成品功能性、安全性指标。</w:t>
      </w:r>
    </w:p>
    <w:p>
      <w:pPr>
        <w:snapToGrid w:val="0"/>
        <w:spacing w:line="500" w:lineRule="exact"/>
        <w:ind w:firstLine="640" w:firstLineChars="200"/>
        <w:rPr>
          <w:rFonts w:eastAsia="仿宋_GB2312"/>
          <w:color w:val="auto"/>
          <w:sz w:val="32"/>
          <w:szCs w:val="32"/>
        </w:rPr>
      </w:pPr>
      <w:r>
        <w:rPr>
          <w:rFonts w:eastAsia="仿宋_GB2312"/>
          <w:color w:val="auto"/>
          <w:sz w:val="32"/>
          <w:szCs w:val="32"/>
        </w:rPr>
        <w:t>产品技术要求中需明确规格型号及其划分的说明、产品性能指标及试验方法等。引用</w:t>
      </w:r>
      <w:r>
        <w:rPr>
          <w:rFonts w:hint="eastAsia" w:eastAsia="仿宋_GB2312"/>
          <w:color w:val="auto"/>
          <w:sz w:val="32"/>
          <w:szCs w:val="32"/>
          <w:lang w:val="en-US" w:eastAsia="zh-CN"/>
        </w:rPr>
        <w:t>的</w:t>
      </w:r>
      <w:r>
        <w:rPr>
          <w:rFonts w:eastAsia="仿宋_GB2312"/>
          <w:color w:val="auto"/>
          <w:sz w:val="32"/>
          <w:szCs w:val="32"/>
        </w:rPr>
        <w:t>国家标准、行业标准，需保证其适用性，并注明标准的编号、年号，产品技术要求需包括但不局限于以下内容：</w:t>
      </w:r>
    </w:p>
    <w:p>
      <w:pPr>
        <w:snapToGrid w:val="0"/>
        <w:spacing w:line="500" w:lineRule="exact"/>
        <w:ind w:firstLine="640" w:firstLineChars="200"/>
        <w:rPr>
          <w:rFonts w:eastAsia="仿宋_GB2312"/>
          <w:color w:val="auto"/>
          <w:sz w:val="32"/>
          <w:szCs w:val="32"/>
        </w:rPr>
      </w:pPr>
      <w:r>
        <w:rPr>
          <w:rFonts w:hint="eastAsia" w:eastAsia="仿宋_GB2312"/>
          <w:color w:val="auto"/>
          <w:sz w:val="32"/>
          <w:szCs w:val="32"/>
          <w:lang w:val="en-US" w:eastAsia="zh-CN"/>
        </w:rPr>
        <w:t>3.2.1</w:t>
      </w:r>
      <w:r>
        <w:rPr>
          <w:rFonts w:hint="eastAsia" w:eastAsia="仿宋_GB2312"/>
          <w:color w:val="auto"/>
          <w:sz w:val="32"/>
          <w:szCs w:val="32"/>
        </w:rPr>
        <w:t>规格型号</w:t>
      </w:r>
    </w:p>
    <w:p>
      <w:pPr>
        <w:snapToGrid w:val="0"/>
        <w:spacing w:line="500" w:lineRule="exact"/>
        <w:ind w:firstLine="640" w:firstLineChars="200"/>
        <w:rPr>
          <w:rFonts w:eastAsia="仿宋_GB2312"/>
          <w:color w:val="auto"/>
          <w:sz w:val="32"/>
          <w:szCs w:val="32"/>
        </w:rPr>
      </w:pPr>
      <w:r>
        <w:rPr>
          <w:rFonts w:hint="eastAsia" w:eastAsia="仿宋_GB2312"/>
          <w:color w:val="auto"/>
          <w:sz w:val="32"/>
          <w:szCs w:val="32"/>
        </w:rPr>
        <w:t>可按预期用途、负载、结构型式、灭菌内室大小等分为不同型号和规格。如自带蒸汽发生器、外接蒸汽式；按门的多少分为单开门灭菌器、双开门灭菌器；按开门方式分为自动门灭菌器、手动门灭菌器；按缸体形状分为矩形灭菌器、圆形灭菌器。</w:t>
      </w:r>
    </w:p>
    <w:p>
      <w:pPr>
        <w:snapToGrid w:val="0"/>
        <w:spacing w:line="500" w:lineRule="exact"/>
        <w:ind w:firstLine="640" w:firstLineChars="200"/>
        <w:rPr>
          <w:rFonts w:eastAsia="仿宋_GB2312"/>
          <w:color w:val="auto"/>
          <w:sz w:val="32"/>
          <w:szCs w:val="32"/>
        </w:rPr>
      </w:pPr>
      <w:r>
        <w:rPr>
          <w:rFonts w:hint="eastAsia" w:eastAsia="仿宋_GB2312"/>
          <w:color w:val="auto"/>
          <w:sz w:val="32"/>
          <w:szCs w:val="32"/>
          <w:lang w:val="en-US" w:eastAsia="zh-CN"/>
        </w:rPr>
        <w:t>3.2.2</w:t>
      </w:r>
      <w:r>
        <w:rPr>
          <w:rFonts w:hint="eastAsia" w:eastAsia="仿宋_GB2312"/>
          <w:color w:val="auto"/>
          <w:sz w:val="32"/>
          <w:szCs w:val="32"/>
        </w:rPr>
        <w:t>工作条件</w:t>
      </w:r>
    </w:p>
    <w:p>
      <w:pPr>
        <w:tabs>
          <w:tab w:val="left" w:pos="7938"/>
        </w:tabs>
        <w:snapToGrid w:val="0"/>
        <w:spacing w:line="500" w:lineRule="exact"/>
        <w:ind w:firstLine="640" w:firstLineChars="200"/>
        <w:rPr>
          <w:rFonts w:eastAsia="仿宋_GB2312"/>
          <w:color w:val="auto"/>
          <w:sz w:val="32"/>
          <w:szCs w:val="32"/>
        </w:rPr>
      </w:pPr>
      <w:r>
        <w:rPr>
          <w:rFonts w:hint="eastAsia" w:eastAsia="仿宋_GB2312"/>
          <w:color w:val="auto"/>
          <w:sz w:val="32"/>
          <w:szCs w:val="32"/>
        </w:rPr>
        <w:t>明确温度、相对湿度、大气压力、电源电压、频率、功率、蒸汽、水等方面的要求（根据</w:t>
      </w:r>
      <w:r>
        <w:rPr>
          <w:rFonts w:eastAsia="仿宋_GB2312"/>
          <w:color w:val="auto"/>
          <w:sz w:val="32"/>
          <w:szCs w:val="32"/>
        </w:rPr>
        <w:t>GB 4793.1</w:t>
      </w:r>
      <w:r>
        <w:rPr>
          <w:rFonts w:hint="eastAsia" w:eastAsia="仿宋_GB2312"/>
          <w:color w:val="auto"/>
          <w:sz w:val="32"/>
          <w:szCs w:val="32"/>
        </w:rPr>
        <w:t>、</w:t>
      </w:r>
      <w:r>
        <w:rPr>
          <w:rFonts w:eastAsia="仿宋_GB2312"/>
          <w:color w:val="auto"/>
          <w:sz w:val="32"/>
          <w:szCs w:val="32"/>
        </w:rPr>
        <w:t>GB 8599</w:t>
      </w:r>
      <w:r>
        <w:rPr>
          <w:rFonts w:hint="eastAsia" w:eastAsia="仿宋_GB2312"/>
          <w:color w:val="auto"/>
          <w:sz w:val="32"/>
          <w:szCs w:val="32"/>
        </w:rPr>
        <w:t>或</w:t>
      </w:r>
      <w:r>
        <w:rPr>
          <w:rFonts w:eastAsia="仿宋_GB2312"/>
          <w:color w:val="auto"/>
          <w:sz w:val="32"/>
          <w:szCs w:val="32"/>
        </w:rPr>
        <w:t>YY 0731</w:t>
      </w:r>
      <w:r>
        <w:rPr>
          <w:rFonts w:hint="eastAsia" w:eastAsia="仿宋_GB2312"/>
          <w:color w:val="auto"/>
          <w:sz w:val="32"/>
          <w:szCs w:val="32"/>
        </w:rPr>
        <w:t>等标准</w:t>
      </w:r>
      <w:r>
        <w:rPr>
          <w:rFonts w:hint="eastAsia" w:eastAsia="仿宋_GB2312"/>
          <w:color w:val="auto"/>
          <w:sz w:val="32"/>
          <w:szCs w:val="32"/>
          <w:lang w:val="en-US" w:eastAsia="zh-CN"/>
        </w:rPr>
        <w:t>制订</w:t>
      </w:r>
      <w:r>
        <w:rPr>
          <w:rFonts w:hint="eastAsia" w:eastAsia="仿宋_GB2312"/>
          <w:color w:val="auto"/>
          <w:sz w:val="32"/>
          <w:szCs w:val="32"/>
        </w:rPr>
        <w:t>）。</w:t>
      </w:r>
    </w:p>
    <w:p>
      <w:pPr>
        <w:snapToGrid w:val="0"/>
        <w:spacing w:line="500" w:lineRule="exact"/>
        <w:ind w:firstLine="640" w:firstLineChars="200"/>
        <w:rPr>
          <w:rFonts w:eastAsia="仿宋_GB2312"/>
          <w:color w:val="auto"/>
          <w:sz w:val="32"/>
          <w:szCs w:val="32"/>
        </w:rPr>
      </w:pPr>
      <w:r>
        <w:rPr>
          <w:rFonts w:hint="eastAsia" w:eastAsia="仿宋_GB2312"/>
          <w:color w:val="auto"/>
          <w:sz w:val="32"/>
          <w:szCs w:val="32"/>
          <w:lang w:val="en-US" w:eastAsia="zh-CN"/>
        </w:rPr>
        <w:t>3.2.3</w:t>
      </w:r>
      <w:r>
        <w:rPr>
          <w:rFonts w:hint="eastAsia" w:eastAsia="仿宋_GB2312"/>
          <w:color w:val="auto"/>
          <w:sz w:val="32"/>
          <w:szCs w:val="32"/>
        </w:rPr>
        <w:t>一般性能</w:t>
      </w:r>
    </w:p>
    <w:p>
      <w:pPr>
        <w:snapToGrid w:val="0"/>
        <w:spacing w:line="500" w:lineRule="exact"/>
        <w:ind w:firstLine="640" w:firstLineChars="200"/>
        <w:rPr>
          <w:rFonts w:hint="default" w:eastAsia="仿宋_GB2312"/>
          <w:color w:val="auto"/>
          <w:sz w:val="32"/>
          <w:szCs w:val="32"/>
          <w:lang w:val="en-US" w:eastAsia="zh-CN"/>
        </w:rPr>
      </w:pPr>
      <w:r>
        <w:rPr>
          <w:rFonts w:hint="eastAsia" w:eastAsia="仿宋_GB2312"/>
          <w:color w:val="auto"/>
          <w:sz w:val="32"/>
          <w:szCs w:val="32"/>
        </w:rPr>
        <w:t>根据注册单元的不同，分别执行标准</w:t>
      </w:r>
      <w:r>
        <w:rPr>
          <w:rFonts w:hint="eastAsia" w:eastAsia="仿宋_GB2312"/>
          <w:color w:val="auto"/>
          <w:sz w:val="32"/>
          <w:szCs w:val="32"/>
          <w:lang w:eastAsia="zh-CN"/>
        </w:rPr>
        <w:t>GB 8599</w:t>
      </w:r>
      <w:r>
        <w:rPr>
          <w:rFonts w:hint="eastAsia" w:eastAsia="仿宋_GB2312"/>
          <w:color w:val="auto"/>
          <w:sz w:val="32"/>
          <w:szCs w:val="32"/>
        </w:rPr>
        <w:t>或</w:t>
      </w:r>
      <w:r>
        <w:rPr>
          <w:rFonts w:hint="eastAsia" w:eastAsia="仿宋_GB2312"/>
          <w:color w:val="auto"/>
          <w:sz w:val="32"/>
          <w:szCs w:val="32"/>
          <w:lang w:eastAsia="zh-CN"/>
        </w:rPr>
        <w:t>YY 0731</w:t>
      </w:r>
      <w:r>
        <w:rPr>
          <w:rFonts w:hint="eastAsia" w:eastAsia="仿宋_GB2312"/>
          <w:color w:val="auto"/>
          <w:sz w:val="32"/>
          <w:szCs w:val="32"/>
          <w:lang w:val="en-US" w:eastAsia="zh-CN"/>
        </w:rPr>
        <w:t>,若产品宣称用于以生物安全为目的的灭菌，还应执行标准YY 1277。</w:t>
      </w:r>
    </w:p>
    <w:p>
      <w:pPr>
        <w:snapToGrid w:val="0"/>
        <w:spacing w:line="500" w:lineRule="exact"/>
        <w:ind w:firstLine="640" w:firstLineChars="200"/>
        <w:rPr>
          <w:rFonts w:eastAsia="仿宋_GB2312"/>
          <w:color w:val="auto"/>
          <w:sz w:val="32"/>
          <w:szCs w:val="32"/>
        </w:rPr>
      </w:pPr>
      <w:r>
        <w:rPr>
          <w:rFonts w:hint="eastAsia" w:eastAsia="仿宋_GB2312"/>
          <w:color w:val="auto"/>
          <w:sz w:val="32"/>
          <w:szCs w:val="32"/>
          <w:lang w:val="en-US" w:eastAsia="zh-CN"/>
        </w:rPr>
        <w:t>3.2.4</w:t>
      </w:r>
      <w:r>
        <w:rPr>
          <w:rFonts w:hint="eastAsia" w:eastAsia="仿宋_GB2312"/>
          <w:color w:val="auto"/>
          <w:sz w:val="32"/>
          <w:szCs w:val="32"/>
        </w:rPr>
        <w:t>安全性能</w:t>
      </w:r>
    </w:p>
    <w:p>
      <w:pPr>
        <w:snapToGrid w:val="0"/>
        <w:spacing w:line="500" w:lineRule="exact"/>
        <w:ind w:firstLine="640" w:firstLineChars="200"/>
        <w:rPr>
          <w:rFonts w:eastAsia="仿宋_GB2312"/>
          <w:color w:val="auto"/>
          <w:sz w:val="32"/>
          <w:szCs w:val="32"/>
        </w:rPr>
      </w:pPr>
      <w:r>
        <w:rPr>
          <w:rFonts w:hint="eastAsia" w:eastAsia="仿宋_GB2312"/>
          <w:color w:val="auto"/>
          <w:sz w:val="32"/>
          <w:szCs w:val="32"/>
        </w:rPr>
        <w:t>应符合</w:t>
      </w:r>
      <w:r>
        <w:rPr>
          <w:rFonts w:eastAsia="仿宋_GB2312"/>
          <w:color w:val="auto"/>
          <w:sz w:val="32"/>
          <w:szCs w:val="32"/>
        </w:rPr>
        <w:t>GB 4793.1</w:t>
      </w:r>
      <w:r>
        <w:rPr>
          <w:rFonts w:hint="eastAsia" w:eastAsia="仿宋_GB2312"/>
          <w:color w:val="auto"/>
          <w:sz w:val="32"/>
          <w:szCs w:val="32"/>
        </w:rPr>
        <w:t>、</w:t>
      </w:r>
      <w:r>
        <w:rPr>
          <w:rFonts w:eastAsia="仿宋_GB2312"/>
          <w:color w:val="auto"/>
          <w:sz w:val="32"/>
          <w:szCs w:val="32"/>
        </w:rPr>
        <w:t>GB 4793.4</w:t>
      </w:r>
      <w:r>
        <w:rPr>
          <w:rFonts w:hint="eastAsia" w:eastAsia="仿宋_GB2312"/>
          <w:color w:val="auto"/>
          <w:sz w:val="32"/>
          <w:szCs w:val="32"/>
        </w:rPr>
        <w:t>的要求。</w:t>
      </w:r>
    </w:p>
    <w:p>
      <w:pPr>
        <w:numPr>
          <w:ilvl w:val="0"/>
          <w:numId w:val="0"/>
        </w:numPr>
        <w:snapToGrid w:val="0"/>
        <w:spacing w:line="500" w:lineRule="exact"/>
        <w:ind w:leftChars="200" w:firstLine="320" w:firstLineChars="100"/>
        <w:rPr>
          <w:rFonts w:hint="eastAsia" w:eastAsia="仿宋_GB2312"/>
          <w:color w:val="auto"/>
          <w:sz w:val="32"/>
          <w:szCs w:val="32"/>
        </w:rPr>
      </w:pPr>
      <w:r>
        <w:rPr>
          <w:rFonts w:hint="eastAsia" w:eastAsia="仿宋_GB2312"/>
          <w:color w:val="auto"/>
          <w:sz w:val="32"/>
          <w:szCs w:val="32"/>
          <w:lang w:val="en-US" w:eastAsia="zh-CN"/>
        </w:rPr>
        <w:t>3.2.5</w:t>
      </w:r>
      <w:r>
        <w:rPr>
          <w:rFonts w:hint="eastAsia" w:eastAsia="仿宋_GB2312"/>
          <w:color w:val="auto"/>
          <w:sz w:val="32"/>
          <w:szCs w:val="32"/>
        </w:rPr>
        <w:t>电磁兼容</w:t>
      </w:r>
    </w:p>
    <w:p>
      <w:pPr>
        <w:snapToGrid w:val="0"/>
        <w:spacing w:line="520" w:lineRule="exact"/>
        <w:ind w:firstLine="640" w:firstLineChars="200"/>
        <w:rPr>
          <w:rFonts w:hint="eastAsia" w:eastAsia="仿宋_GB2312"/>
          <w:color w:val="auto"/>
          <w:sz w:val="32"/>
          <w:szCs w:val="32"/>
          <w:highlight w:val="none"/>
        </w:rPr>
      </w:pPr>
      <w:r>
        <w:rPr>
          <w:rFonts w:hint="eastAsia" w:eastAsia="仿宋_GB2312"/>
          <w:color w:val="auto"/>
          <w:sz w:val="32"/>
          <w:szCs w:val="32"/>
          <w:highlight w:val="none"/>
        </w:rPr>
        <w:t>应符合GB/T 18268.1的要求。</w:t>
      </w:r>
    </w:p>
    <w:p>
      <w:pPr>
        <w:snapToGrid w:val="0"/>
        <w:spacing w:line="520" w:lineRule="exact"/>
        <w:ind w:firstLine="640" w:firstLineChars="200"/>
        <w:rPr>
          <w:rFonts w:hint="eastAsia" w:eastAsia="仿宋_GB2312"/>
          <w:color w:val="auto"/>
          <w:sz w:val="32"/>
          <w:szCs w:val="32"/>
          <w:highlight w:val="none"/>
        </w:rPr>
      </w:pPr>
      <w:r>
        <w:rPr>
          <w:rFonts w:hint="eastAsia" w:eastAsia="仿宋_GB2312"/>
          <w:strike w:val="0"/>
          <w:dstrike w:val="0"/>
          <w:color w:val="auto"/>
          <w:sz w:val="32"/>
          <w:szCs w:val="32"/>
          <w:highlight w:val="none"/>
        </w:rPr>
        <w:t>应在注册申报资料中明确产品属于基本型、工业型、受控电磁环境型中的哪种形式。</w:t>
      </w:r>
    </w:p>
    <w:p>
      <w:pPr>
        <w:snapToGrid w:val="0"/>
        <w:spacing w:line="520" w:lineRule="exact"/>
        <w:ind w:firstLine="640" w:firstLineChars="200"/>
        <w:rPr>
          <w:rFonts w:eastAsia="仿宋_GB2312"/>
          <w:color w:val="auto"/>
          <w:sz w:val="32"/>
          <w:szCs w:val="32"/>
        </w:rPr>
      </w:pPr>
      <w:r>
        <w:rPr>
          <w:rFonts w:hint="eastAsia" w:eastAsia="仿宋_GB2312"/>
          <w:color w:val="auto"/>
          <w:sz w:val="32"/>
          <w:szCs w:val="32"/>
          <w:highlight w:val="none"/>
        </w:rPr>
        <w:t>应逐项审查上述要求和检验结果是否符合规定。</w:t>
      </w:r>
    </w:p>
    <w:p>
      <w:pPr>
        <w:snapToGrid w:val="0"/>
        <w:spacing w:line="520" w:lineRule="exact"/>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3.3.检验报告</w:t>
      </w:r>
    </w:p>
    <w:p>
      <w:pPr>
        <w:snapToGrid w:val="0"/>
        <w:spacing w:line="520" w:lineRule="exact"/>
        <w:ind w:firstLine="640" w:firstLineChars="200"/>
        <w:rPr>
          <w:rFonts w:hint="eastAsia" w:eastAsia="仿宋_GB2312"/>
          <w:color w:val="auto"/>
          <w:sz w:val="32"/>
          <w:szCs w:val="32"/>
        </w:rPr>
      </w:pPr>
      <w:r>
        <w:rPr>
          <w:rFonts w:hint="eastAsia" w:eastAsia="仿宋_GB2312"/>
          <w:color w:val="auto"/>
          <w:sz w:val="32"/>
          <w:szCs w:val="32"/>
        </w:rPr>
        <w:t>申请人应提供具有申报产品承检资质的医疗器械检验机构出具的全性能检验报告，可以是医疗器械注册申请人的自检报告。</w:t>
      </w:r>
    </w:p>
    <w:p>
      <w:pPr>
        <w:snapToGrid w:val="0"/>
        <w:spacing w:line="520" w:lineRule="exact"/>
        <w:ind w:firstLine="640" w:firstLineChars="200"/>
        <w:rPr>
          <w:rFonts w:hint="eastAsia" w:eastAsia="仿宋_GB2312"/>
          <w:color w:val="auto"/>
          <w:sz w:val="32"/>
          <w:szCs w:val="32"/>
        </w:rPr>
      </w:pPr>
      <w:r>
        <w:rPr>
          <w:rFonts w:hint="eastAsia" w:eastAsia="仿宋_GB2312"/>
          <w:color w:val="auto"/>
          <w:sz w:val="32"/>
          <w:szCs w:val="32"/>
        </w:rPr>
        <w:t>注册申请人需提供典型产品型号样品的选择说明，所检验型号产品需是本注册单元内能够代表申报的其他型号产品安全性和有效性的典型产品</w:t>
      </w:r>
      <w:r>
        <w:rPr>
          <w:rFonts w:hint="eastAsia" w:eastAsia="仿宋_GB2312"/>
          <w:color w:val="auto"/>
          <w:sz w:val="32"/>
          <w:szCs w:val="32"/>
          <w:lang w:eastAsia="zh-CN"/>
        </w:rPr>
        <w:t>，</w:t>
      </w:r>
      <w:r>
        <w:rPr>
          <w:rFonts w:hint="eastAsia" w:eastAsia="仿宋_GB2312"/>
          <w:color w:val="auto"/>
          <w:sz w:val="32"/>
          <w:szCs w:val="32"/>
        </w:rPr>
        <w:t>应考虑功能最齐全、灭菌模式最全、结构最复杂、不同灭菌模式对应的技术参数要求最高、风险最高的产品。</w:t>
      </w:r>
    </w:p>
    <w:p>
      <w:pPr>
        <w:snapToGrid w:val="0"/>
        <w:spacing w:line="520" w:lineRule="exact"/>
        <w:ind w:firstLine="640" w:firstLineChars="200"/>
        <w:rPr>
          <w:rFonts w:hint="eastAsia" w:eastAsia="仿宋_GB2312"/>
          <w:color w:val="auto"/>
          <w:sz w:val="32"/>
          <w:szCs w:val="32"/>
        </w:rPr>
      </w:pPr>
      <w:r>
        <w:rPr>
          <w:rFonts w:hint="eastAsia" w:eastAsia="仿宋_GB2312"/>
          <w:color w:val="auto"/>
          <w:sz w:val="32"/>
          <w:szCs w:val="32"/>
        </w:rPr>
        <w:t>注册单元内各种产品的主要安全指标、性能指标不能被某一产品全部涵盖时，则应选择涵盖安全指标、性能指标最多的产品作为典型产品，同时还应考虑其他产品中未被典型产品所涵盖的安全指标及性能指标。</w:t>
      </w:r>
    </w:p>
    <w:p>
      <w:pPr>
        <w:snapToGrid w:val="0"/>
        <w:spacing w:line="520" w:lineRule="exact"/>
        <w:ind w:firstLine="640" w:firstLineChars="200"/>
        <w:rPr>
          <w:rFonts w:hint="eastAsia" w:eastAsia="仿宋_GB2312"/>
          <w:color w:val="auto"/>
          <w:sz w:val="32"/>
          <w:szCs w:val="32"/>
          <w:lang w:val="en-US" w:eastAsia="zh-CN"/>
        </w:rPr>
      </w:pPr>
      <w:r>
        <w:rPr>
          <w:rFonts w:hint="eastAsia" w:ascii="Times New Roman" w:eastAsia="仿宋_GB2312"/>
          <w:strike w:val="0"/>
          <w:dstrike w:val="0"/>
          <w:color w:val="auto"/>
          <w:kern w:val="2"/>
          <w:sz w:val="32"/>
          <w:szCs w:val="32"/>
        </w:rPr>
        <w:t>此外，产品在实施</w:t>
      </w:r>
      <w:r>
        <w:rPr>
          <w:rFonts w:ascii="Times New Roman" w:eastAsia="仿宋_GB2312"/>
          <w:strike w:val="0"/>
          <w:dstrike w:val="0"/>
          <w:color w:val="auto"/>
          <w:kern w:val="2"/>
          <w:sz w:val="32"/>
          <w:szCs w:val="32"/>
        </w:rPr>
        <w:t>GB 4793</w:t>
      </w:r>
      <w:r>
        <w:rPr>
          <w:rFonts w:hint="eastAsia" w:ascii="Times New Roman" w:eastAsia="仿宋_GB2312"/>
          <w:strike w:val="0"/>
          <w:dstrike w:val="0"/>
          <w:color w:val="auto"/>
          <w:kern w:val="2"/>
          <w:sz w:val="32"/>
          <w:szCs w:val="32"/>
        </w:rPr>
        <w:t>系列标准检测时，应对电磁兼容性能按照电磁兼容标准要求实施检测。对于自检或者委托有资质的医疗器械检验机构检验过程中涉及的基本性能及判据、型号覆盖等问题，应在检测报告备注中详细载明有关问题并注明自身意见，以供技术审查部门参考</w:t>
      </w:r>
      <w:r>
        <w:rPr>
          <w:rFonts w:hint="eastAsia" w:eastAsia="仿宋_GB2312"/>
          <w:color w:val="auto"/>
          <w:kern w:val="2"/>
          <w:sz w:val="32"/>
          <w:szCs w:val="32"/>
          <w:lang w:eastAsia="zh-CN"/>
        </w:rPr>
        <w:t>。</w:t>
      </w:r>
    </w:p>
    <w:p>
      <w:pPr>
        <w:snapToGrid w:val="0"/>
        <w:spacing w:line="520" w:lineRule="exact"/>
        <w:ind w:firstLine="640" w:firstLineChars="200"/>
        <w:rPr>
          <w:rFonts w:hint="default" w:eastAsia="仿宋_GB2312"/>
          <w:color w:val="auto"/>
          <w:sz w:val="32"/>
          <w:szCs w:val="32"/>
          <w:lang w:val="en-US" w:eastAsia="zh-CN"/>
        </w:rPr>
      </w:pPr>
      <w:r>
        <w:rPr>
          <w:rFonts w:hint="eastAsia" w:eastAsia="仿宋_GB2312"/>
          <w:color w:val="auto"/>
          <w:sz w:val="32"/>
          <w:szCs w:val="32"/>
          <w:lang w:val="en-US" w:eastAsia="zh-CN"/>
        </w:rPr>
        <w:t>4.研究资料</w:t>
      </w:r>
    </w:p>
    <w:p>
      <w:pPr>
        <w:snapToGrid w:val="0"/>
        <w:spacing w:line="520" w:lineRule="exact"/>
        <w:ind w:firstLine="640" w:firstLineChars="200"/>
        <w:rPr>
          <w:rFonts w:hint="default" w:eastAsia="仿宋_GB2312"/>
          <w:color w:val="auto"/>
          <w:sz w:val="32"/>
          <w:szCs w:val="32"/>
          <w:lang w:val="en-US" w:eastAsia="zh-CN"/>
        </w:rPr>
      </w:pPr>
      <w:r>
        <w:rPr>
          <w:rFonts w:hint="eastAsia" w:eastAsia="仿宋_GB2312"/>
          <w:color w:val="auto"/>
          <w:sz w:val="32"/>
          <w:szCs w:val="32"/>
          <w:lang w:val="en-US" w:eastAsia="zh-CN"/>
        </w:rPr>
        <w:t>4.1</w:t>
      </w:r>
      <w:r>
        <w:rPr>
          <w:rFonts w:hint="eastAsia" w:eastAsia="仿宋_GB2312"/>
          <w:color w:val="auto"/>
          <w:sz w:val="32"/>
          <w:szCs w:val="32"/>
          <w:lang w:eastAsia="zh-CN"/>
        </w:rPr>
        <w:t>化学和物理性能研究、电气系统安全性研究</w:t>
      </w:r>
    </w:p>
    <w:p>
      <w:pPr>
        <w:spacing w:line="52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应当提供产品性能研究资料以及产品技术要求的研究和编制说明，包括有效性、安全性指标以及与质量控制相关的其他指标的确定依据、所采用的标准或方法、采用的原因及理论基础等。性能研究项目不局限于行业标准中的项目。</w:t>
      </w:r>
    </w:p>
    <w:p>
      <w:pPr>
        <w:spacing w:line="520" w:lineRule="exact"/>
        <w:ind w:firstLine="640" w:firstLineChars="200"/>
        <w:rPr>
          <w:rFonts w:hint="eastAsia" w:eastAsia="仿宋_GB2312"/>
          <w:color w:val="auto"/>
          <w:sz w:val="32"/>
          <w:szCs w:val="32"/>
        </w:rPr>
      </w:pPr>
      <w:r>
        <w:rPr>
          <w:rFonts w:hint="eastAsia" w:eastAsia="仿宋_GB2312"/>
          <w:color w:val="auto"/>
          <w:sz w:val="32"/>
          <w:szCs w:val="32"/>
        </w:rPr>
        <w:t>研究资料中，应当对是否具有压力容器设计制造资格进行说明，应当提供关于灭菌效果的验证资料。</w:t>
      </w:r>
    </w:p>
    <w:p>
      <w:pPr>
        <w:spacing w:line="520" w:lineRule="exact"/>
        <w:ind w:firstLine="640" w:firstLineChars="200"/>
        <w:rPr>
          <w:rFonts w:hint="eastAsia" w:eastAsia="仿宋_GB2312"/>
          <w:color w:val="auto"/>
          <w:sz w:val="32"/>
          <w:szCs w:val="32"/>
          <w:lang w:eastAsia="zh-CN"/>
        </w:rPr>
      </w:pPr>
      <w:r>
        <w:rPr>
          <w:rFonts w:hint="eastAsia" w:eastAsia="仿宋_GB2312"/>
          <w:color w:val="auto"/>
          <w:sz w:val="32"/>
          <w:szCs w:val="32"/>
        </w:rPr>
        <w:t>应当提供电气安全性、机械和环境保护以及电磁兼容性的研究资料，说明适用的标准以及开展的研究</w:t>
      </w:r>
      <w:r>
        <w:rPr>
          <w:rFonts w:hint="eastAsia" w:eastAsia="仿宋_GB2312"/>
          <w:color w:val="auto"/>
          <w:sz w:val="32"/>
          <w:szCs w:val="32"/>
          <w:lang w:eastAsia="zh-CN"/>
        </w:rPr>
        <w:t>。</w:t>
      </w:r>
    </w:p>
    <w:p>
      <w:pPr>
        <w:snapToGrid w:val="0"/>
        <w:spacing w:line="520" w:lineRule="exact"/>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4.2软件研究</w:t>
      </w:r>
    </w:p>
    <w:p>
      <w:pPr>
        <w:snapToGrid w:val="0"/>
        <w:spacing w:line="520" w:lineRule="exact"/>
        <w:ind w:firstLine="640" w:firstLineChars="200"/>
        <w:rPr>
          <w:rFonts w:hint="eastAsia" w:eastAsia="仿宋_GB2312"/>
          <w:color w:val="auto"/>
          <w:sz w:val="32"/>
          <w:szCs w:val="32"/>
          <w:lang w:val="en-US" w:eastAsia="zh-CN"/>
        </w:rPr>
      </w:pPr>
      <w:r>
        <w:rPr>
          <w:rFonts w:hint="default" w:eastAsia="仿宋_GB2312"/>
          <w:color w:val="auto"/>
          <w:sz w:val="32"/>
          <w:szCs w:val="32"/>
          <w:lang w:val="en-US" w:eastAsia="zh-CN"/>
        </w:rPr>
        <w:t>产品结构组成中若包含作为医疗器械组成部分（嵌入式软件和/或独立软件）的软件，应按照《医疗器械软件</w:t>
      </w:r>
      <w:r>
        <w:rPr>
          <w:rFonts w:hint="eastAsia" w:eastAsia="仿宋_GB2312"/>
          <w:color w:val="auto"/>
          <w:sz w:val="32"/>
          <w:szCs w:val="32"/>
          <w:highlight w:val="none"/>
          <w:lang w:val="en-US" w:eastAsia="zh-CN"/>
        </w:rPr>
        <w:t>注册审查指导原则</w:t>
      </w:r>
      <w:r>
        <w:rPr>
          <w:rFonts w:hint="default" w:eastAsia="仿宋_GB2312"/>
          <w:color w:val="auto"/>
          <w:sz w:val="32"/>
          <w:szCs w:val="32"/>
          <w:lang w:val="en-US" w:eastAsia="zh-CN"/>
        </w:rPr>
        <w:t>》的要求提供</w:t>
      </w:r>
      <w:r>
        <w:rPr>
          <w:rFonts w:hint="eastAsia" w:eastAsia="仿宋_GB2312"/>
          <w:color w:val="auto"/>
          <w:sz w:val="32"/>
          <w:szCs w:val="32"/>
          <w:lang w:val="en-US" w:eastAsia="zh-CN"/>
        </w:rPr>
        <w:t>软件研究资料。</w:t>
      </w:r>
      <w:r>
        <w:rPr>
          <w:rFonts w:hint="default" w:eastAsia="仿宋_GB2312"/>
          <w:color w:val="auto"/>
          <w:sz w:val="32"/>
          <w:szCs w:val="32"/>
          <w:lang w:val="en-US" w:eastAsia="zh-CN"/>
        </w:rPr>
        <w:t>产品若符合《医疗器械网络安全</w:t>
      </w:r>
      <w:r>
        <w:rPr>
          <w:rFonts w:hint="eastAsia" w:eastAsia="仿宋_GB2312"/>
          <w:color w:val="auto"/>
          <w:sz w:val="32"/>
          <w:szCs w:val="32"/>
          <w:lang w:val="en-US" w:eastAsia="zh-CN"/>
        </w:rPr>
        <w:t>注册审查指导原则</w:t>
      </w:r>
      <w:r>
        <w:rPr>
          <w:rFonts w:hint="default" w:eastAsia="仿宋_GB2312"/>
          <w:color w:val="auto"/>
          <w:sz w:val="32"/>
          <w:szCs w:val="32"/>
          <w:lang w:val="en-US" w:eastAsia="zh-CN"/>
        </w:rPr>
        <w:t>》的</w:t>
      </w:r>
      <w:r>
        <w:rPr>
          <w:rFonts w:hint="eastAsia" w:eastAsia="仿宋_GB2312"/>
          <w:color w:val="auto"/>
          <w:sz w:val="32"/>
          <w:szCs w:val="32"/>
          <w:lang w:val="en-US" w:eastAsia="zh-CN"/>
        </w:rPr>
        <w:t>要求</w:t>
      </w:r>
      <w:r>
        <w:rPr>
          <w:rFonts w:hint="default" w:eastAsia="仿宋_GB2312"/>
          <w:color w:val="auto"/>
          <w:sz w:val="32"/>
          <w:szCs w:val="32"/>
          <w:lang w:val="en-US" w:eastAsia="zh-CN"/>
        </w:rPr>
        <w:t>，</w:t>
      </w:r>
      <w:r>
        <w:rPr>
          <w:rFonts w:hint="eastAsia" w:eastAsia="仿宋_GB2312"/>
          <w:color w:val="auto"/>
          <w:sz w:val="32"/>
          <w:szCs w:val="32"/>
          <w:lang w:val="en-US" w:eastAsia="zh-CN"/>
        </w:rPr>
        <w:t>还</w:t>
      </w:r>
      <w:r>
        <w:rPr>
          <w:rFonts w:hint="default" w:eastAsia="仿宋_GB2312"/>
          <w:color w:val="auto"/>
          <w:sz w:val="32"/>
          <w:szCs w:val="32"/>
          <w:lang w:val="en-US" w:eastAsia="zh-CN"/>
        </w:rPr>
        <w:t>应提交</w:t>
      </w:r>
      <w:r>
        <w:rPr>
          <w:rFonts w:eastAsia="仿宋_GB2312"/>
          <w:color w:val="auto"/>
          <w:sz w:val="32"/>
          <w:szCs w:val="32"/>
        </w:rPr>
        <w:t>网络安全研究资料</w:t>
      </w:r>
      <w:r>
        <w:rPr>
          <w:rFonts w:hint="default" w:eastAsia="仿宋_GB2312"/>
          <w:color w:val="auto"/>
          <w:sz w:val="32"/>
          <w:szCs w:val="32"/>
          <w:lang w:val="en-US" w:eastAsia="zh-CN"/>
        </w:rPr>
        <w:t>。</w:t>
      </w:r>
    </w:p>
    <w:p>
      <w:pPr>
        <w:snapToGrid w:val="0"/>
        <w:spacing w:line="520" w:lineRule="exact"/>
        <w:ind w:firstLine="640" w:firstLineChars="200"/>
        <w:rPr>
          <w:rFonts w:hint="default" w:eastAsia="仿宋_GB2312"/>
          <w:color w:val="auto"/>
          <w:sz w:val="32"/>
          <w:szCs w:val="32"/>
          <w:lang w:val="en-US" w:eastAsia="zh-CN"/>
        </w:rPr>
      </w:pPr>
      <w:r>
        <w:rPr>
          <w:rFonts w:hint="eastAsia" w:eastAsia="仿宋_GB2312"/>
          <w:color w:val="auto"/>
          <w:sz w:val="32"/>
          <w:szCs w:val="32"/>
          <w:lang w:val="en-US" w:eastAsia="zh-CN"/>
        </w:rPr>
        <w:t>4.3清</w:t>
      </w:r>
      <w:r>
        <w:rPr>
          <w:rFonts w:hint="eastAsia" w:eastAsia="仿宋_GB2312"/>
          <w:color w:val="auto"/>
          <w:sz w:val="32"/>
          <w:szCs w:val="32"/>
        </w:rPr>
        <w:t>洁、消毒、灭菌研究</w:t>
      </w:r>
    </w:p>
    <w:p>
      <w:pPr>
        <w:snapToGrid w:val="0"/>
        <w:spacing w:line="520" w:lineRule="exact"/>
        <w:ind w:firstLine="640" w:firstLineChars="200"/>
        <w:rPr>
          <w:rFonts w:hint="default" w:eastAsia="仿宋_GB2312"/>
          <w:color w:val="auto"/>
          <w:sz w:val="32"/>
          <w:szCs w:val="32"/>
          <w:lang w:val="en-US" w:eastAsia="zh-CN"/>
        </w:rPr>
      </w:pPr>
      <w:r>
        <w:rPr>
          <w:rFonts w:hint="eastAsia" w:eastAsia="仿宋_GB2312"/>
          <w:color w:val="auto"/>
          <w:sz w:val="32"/>
          <w:szCs w:val="32"/>
          <w:lang w:val="en-US" w:eastAsia="zh-CN"/>
        </w:rPr>
        <w:t>应当明确推荐的清洁剂和清洗方法。该类产品本身通常不需要消毒和灭菌处理。</w:t>
      </w:r>
    </w:p>
    <w:p>
      <w:pPr>
        <w:snapToGrid w:val="0"/>
        <w:spacing w:line="520" w:lineRule="exact"/>
        <w:ind w:firstLine="640" w:firstLineChars="200"/>
        <w:rPr>
          <w:rFonts w:hint="default" w:eastAsia="仿宋_GB2312"/>
          <w:color w:val="auto"/>
          <w:sz w:val="32"/>
          <w:szCs w:val="32"/>
          <w:lang w:val="en-US" w:eastAsia="zh-CN"/>
        </w:rPr>
      </w:pPr>
      <w:r>
        <w:rPr>
          <w:rFonts w:hint="eastAsia" w:eastAsia="仿宋_GB2312"/>
          <w:color w:val="auto"/>
          <w:sz w:val="32"/>
          <w:szCs w:val="32"/>
          <w:lang w:val="en-US" w:eastAsia="zh-CN"/>
        </w:rPr>
        <w:t>5.</w:t>
      </w:r>
      <w:r>
        <w:rPr>
          <w:rFonts w:eastAsia="楷体_GB2312"/>
          <w:color w:val="auto"/>
          <w:sz w:val="32"/>
          <w:szCs w:val="32"/>
        </w:rPr>
        <w:t>稳定性研究</w:t>
      </w:r>
    </w:p>
    <w:p>
      <w:pPr>
        <w:adjustRightInd w:val="0"/>
        <w:snapToGrid w:val="0"/>
        <w:spacing w:line="520" w:lineRule="exact"/>
        <w:ind w:firstLine="640" w:firstLineChars="200"/>
        <w:rPr>
          <w:rFonts w:hint="default" w:eastAsia="仿宋_GB2312"/>
          <w:color w:val="auto"/>
          <w:sz w:val="32"/>
          <w:szCs w:val="32"/>
          <w:lang w:val="en-US" w:eastAsia="zh-CN"/>
        </w:rPr>
      </w:pPr>
      <w:r>
        <w:rPr>
          <w:rFonts w:hint="eastAsia" w:eastAsia="仿宋_GB2312"/>
          <w:color w:val="auto"/>
          <w:sz w:val="32"/>
          <w:szCs w:val="32"/>
        </w:rPr>
        <w:t>因各生产企业采用的原材料不同，同时考虑到使用频次的不同及一些不可预期的因素，产品的实际有效期会不同。</w:t>
      </w:r>
      <w:r>
        <w:rPr>
          <w:rFonts w:eastAsia="仿宋_GB2312"/>
          <w:color w:val="auto"/>
          <w:sz w:val="32"/>
          <w:szCs w:val="32"/>
        </w:rPr>
        <w:t>可参考《有源医疗器械使用期限技术审查指导原则》要求，提交产品使用期限的研究资料，应充分考虑产品高温、高湿的工作特性</w:t>
      </w:r>
      <w:r>
        <w:rPr>
          <w:rFonts w:hint="eastAsia" w:eastAsia="仿宋_GB2312"/>
          <w:color w:val="auto"/>
          <w:sz w:val="32"/>
          <w:szCs w:val="32"/>
          <w:lang w:eastAsia="zh-CN"/>
        </w:rPr>
        <w:t>，</w:t>
      </w:r>
      <w:r>
        <w:rPr>
          <w:rFonts w:hint="eastAsia" w:eastAsia="仿宋_GB2312"/>
          <w:color w:val="auto"/>
          <w:sz w:val="32"/>
          <w:szCs w:val="32"/>
          <w:lang w:val="en-US" w:eastAsia="zh-CN"/>
        </w:rPr>
        <w:t>加速老化试验计算时选取的基准温湿度应与相关部件的实际工作环境一致。有效期研究应考虑易受环境影响的部件寿命，如门胶条、密封圈、阀门、泵、加热管等，给出相关研究资料以及维护保养周期等说明。</w:t>
      </w:r>
    </w:p>
    <w:p>
      <w:pPr>
        <w:snapToGrid w:val="0"/>
        <w:spacing w:line="520" w:lineRule="exact"/>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应参考GB/ T 14710标准的要求及产品使用条件（温度、湿度、气压、电源等）、运输、储存条件开展环境试验研究。</w:t>
      </w:r>
    </w:p>
    <w:p>
      <w:pPr>
        <w:snapToGrid w:val="0"/>
        <w:spacing w:line="520" w:lineRule="exact"/>
        <w:ind w:firstLine="640" w:firstLineChars="200"/>
        <w:rPr>
          <w:rFonts w:hint="default" w:eastAsia="仿宋_GB2312"/>
          <w:color w:val="auto"/>
          <w:sz w:val="32"/>
          <w:szCs w:val="32"/>
          <w:lang w:val="en-US" w:eastAsia="zh-CN"/>
        </w:rPr>
      </w:pPr>
      <w:r>
        <w:rPr>
          <w:rFonts w:eastAsia="仿宋_GB2312"/>
          <w:color w:val="auto"/>
          <w:sz w:val="32"/>
          <w:szCs w:val="32"/>
          <w:lang w:val="zh-TW" w:eastAsia="zh-TW"/>
        </w:rPr>
        <w:t>应</w:t>
      </w:r>
      <w:r>
        <w:rPr>
          <w:rFonts w:eastAsia="仿宋_GB2312"/>
          <w:color w:val="auto"/>
          <w:sz w:val="32"/>
          <w:szCs w:val="32"/>
          <w:lang w:val="zh-TW"/>
        </w:rPr>
        <w:t>提交</w:t>
      </w:r>
      <w:r>
        <w:rPr>
          <w:rFonts w:eastAsia="仿宋_GB2312"/>
          <w:color w:val="auto"/>
          <w:sz w:val="32"/>
          <w:szCs w:val="32"/>
          <w:lang w:val="zh-TW" w:eastAsia="zh-TW"/>
        </w:rPr>
        <w:t>产品的包装及包装完整性研究资料</w:t>
      </w:r>
      <w:r>
        <w:rPr>
          <w:rFonts w:hint="eastAsia" w:eastAsia="仿宋_GB2312"/>
          <w:color w:val="auto"/>
          <w:sz w:val="32"/>
          <w:szCs w:val="32"/>
          <w:lang w:val="zh-TW" w:eastAsia="zh-CN"/>
        </w:rPr>
        <w:t>，</w:t>
      </w:r>
      <w:r>
        <w:rPr>
          <w:rFonts w:hint="eastAsia" w:eastAsia="仿宋_GB2312"/>
          <w:color w:val="auto"/>
          <w:sz w:val="32"/>
          <w:szCs w:val="32"/>
          <w:lang w:val="en-US" w:eastAsia="zh-CN"/>
        </w:rPr>
        <w:t>内容</w:t>
      </w:r>
      <w:r>
        <w:rPr>
          <w:rFonts w:eastAsia="仿宋_GB2312"/>
          <w:color w:val="auto"/>
          <w:sz w:val="32"/>
          <w:szCs w:val="32"/>
        </w:rPr>
        <w:t>应参</w:t>
      </w:r>
      <w:r>
        <w:rPr>
          <w:rFonts w:hint="eastAsia" w:eastAsia="仿宋_GB2312"/>
          <w:color w:val="auto"/>
          <w:sz w:val="32"/>
          <w:szCs w:val="32"/>
          <w:lang w:val="en-US" w:eastAsia="zh-CN"/>
        </w:rPr>
        <w:t>考相关标准并</w:t>
      </w:r>
      <w:r>
        <w:rPr>
          <w:rFonts w:eastAsia="仿宋_GB2312"/>
          <w:color w:val="auto"/>
          <w:sz w:val="32"/>
          <w:szCs w:val="32"/>
        </w:rPr>
        <w:t>提交产品</w:t>
      </w:r>
      <w:r>
        <w:rPr>
          <w:rFonts w:hint="eastAsia" w:eastAsia="仿宋_GB2312"/>
          <w:color w:val="auto"/>
          <w:sz w:val="32"/>
          <w:szCs w:val="32"/>
          <w:lang w:val="en-US" w:eastAsia="zh-CN"/>
        </w:rPr>
        <w:t>的验证资料</w:t>
      </w:r>
      <w:r>
        <w:rPr>
          <w:rFonts w:eastAsia="仿宋_GB2312"/>
          <w:color w:val="auto"/>
          <w:sz w:val="32"/>
          <w:szCs w:val="32"/>
        </w:rPr>
        <w:t>。注册申请人应结合声称的运输贮存条件开展包装和环境试验研究，并论述研究设置的合理性。应在申请人所声称的储运条件</w:t>
      </w:r>
      <w:r>
        <w:rPr>
          <w:rFonts w:hint="eastAsia" w:eastAsia="仿宋_GB2312"/>
          <w:color w:val="auto"/>
          <w:sz w:val="32"/>
          <w:szCs w:val="32"/>
          <w:lang w:val="en-US" w:eastAsia="zh-CN"/>
        </w:rPr>
        <w:t>后</w:t>
      </w:r>
      <w:r>
        <w:rPr>
          <w:rFonts w:eastAsia="仿宋_GB2312"/>
          <w:color w:val="auto"/>
          <w:sz w:val="32"/>
          <w:szCs w:val="32"/>
        </w:rPr>
        <w:t>进行性能测试，证明运输和环境测试后产品能够保持其完整性和功能性。</w:t>
      </w:r>
    </w:p>
    <w:p>
      <w:pPr>
        <w:snapToGrid w:val="0"/>
        <w:spacing w:line="520" w:lineRule="exact"/>
        <w:ind w:firstLine="640" w:firstLineChars="200"/>
        <w:rPr>
          <w:rFonts w:hint="default" w:eastAsia="仿宋_GB2312"/>
          <w:color w:val="auto"/>
          <w:sz w:val="32"/>
          <w:szCs w:val="32"/>
          <w:lang w:val="en-US" w:eastAsia="zh-CN"/>
        </w:rPr>
      </w:pPr>
      <w:r>
        <w:rPr>
          <w:rFonts w:hint="eastAsia" w:eastAsia="仿宋_GB2312"/>
          <w:color w:val="auto"/>
          <w:sz w:val="32"/>
          <w:szCs w:val="32"/>
          <w:lang w:val="en-US" w:eastAsia="zh-CN"/>
        </w:rPr>
        <w:t>6.</w:t>
      </w:r>
      <w:r>
        <w:rPr>
          <w:rFonts w:eastAsia="仿宋_GB2312"/>
          <w:color w:val="auto"/>
          <w:sz w:val="32"/>
          <w:szCs w:val="32"/>
        </w:rPr>
        <w:t>其他资料</w:t>
      </w:r>
    </w:p>
    <w:p>
      <w:pPr>
        <w:snapToGrid w:val="0"/>
        <w:spacing w:line="520" w:lineRule="exact"/>
        <w:ind w:firstLine="640" w:firstLineChars="200"/>
        <w:rPr>
          <w:rFonts w:eastAsia="仿宋_GB2312"/>
          <w:color w:val="auto"/>
          <w:sz w:val="32"/>
          <w:szCs w:val="32"/>
        </w:rPr>
      </w:pPr>
      <w:r>
        <w:rPr>
          <w:rFonts w:hint="eastAsia" w:eastAsia="仿宋_GB2312"/>
          <w:color w:val="auto"/>
          <w:sz w:val="32"/>
          <w:szCs w:val="32"/>
        </w:rPr>
        <w:t>大型蒸汽灭菌器产品已列入《</w:t>
      </w:r>
      <w:r>
        <w:rPr>
          <w:rFonts w:eastAsia="仿宋_GB2312"/>
          <w:color w:val="auto"/>
          <w:sz w:val="32"/>
          <w:szCs w:val="32"/>
        </w:rPr>
        <w:t>免于临床评价医疗器械目录</w:t>
      </w:r>
      <w:r>
        <w:rPr>
          <w:rFonts w:hint="eastAsia" w:eastAsia="仿宋_GB2312"/>
          <w:color w:val="auto"/>
          <w:sz w:val="32"/>
          <w:szCs w:val="32"/>
        </w:rPr>
        <w:t>》，注册申请时提交</w:t>
      </w:r>
      <w:r>
        <w:rPr>
          <w:rFonts w:hint="eastAsia" w:eastAsia="仿宋_GB2312"/>
          <w:color w:val="auto"/>
          <w:sz w:val="32"/>
          <w:szCs w:val="32"/>
          <w:lang w:val="en-US" w:eastAsia="zh-CN"/>
        </w:rPr>
        <w:t>免</w:t>
      </w:r>
      <w:r>
        <w:rPr>
          <w:rFonts w:hint="eastAsia" w:eastAsia="仿宋_GB2312"/>
          <w:color w:val="auto"/>
          <w:sz w:val="32"/>
          <w:szCs w:val="32"/>
        </w:rPr>
        <w:t>临床评价资料的要求：</w:t>
      </w:r>
    </w:p>
    <w:p>
      <w:pPr>
        <w:snapToGrid w:val="0"/>
        <w:spacing w:line="520" w:lineRule="exact"/>
        <w:ind w:firstLine="640" w:firstLineChars="200"/>
        <w:rPr>
          <w:rFonts w:eastAsia="仿宋_GB2312"/>
          <w:color w:val="auto"/>
          <w:sz w:val="32"/>
          <w:szCs w:val="32"/>
        </w:rPr>
      </w:pPr>
      <w:r>
        <w:rPr>
          <w:rFonts w:hint="eastAsia" w:eastAsia="仿宋_GB2312"/>
          <w:color w:val="auto"/>
          <w:sz w:val="32"/>
          <w:szCs w:val="32"/>
          <w:lang w:val="en-US" w:eastAsia="zh-CN"/>
        </w:rPr>
        <w:t>6.1</w:t>
      </w:r>
      <w:r>
        <w:rPr>
          <w:rFonts w:hint="eastAsia" w:eastAsia="仿宋_GB2312"/>
          <w:color w:val="auto"/>
          <w:sz w:val="32"/>
          <w:szCs w:val="32"/>
        </w:rPr>
        <w:t>提交申报产品相关信息与《免于临床</w:t>
      </w:r>
      <w:r>
        <w:rPr>
          <w:rFonts w:hint="eastAsia" w:eastAsia="仿宋_GB2312"/>
          <w:color w:val="auto"/>
          <w:sz w:val="32"/>
          <w:szCs w:val="32"/>
          <w:lang w:val="en-US" w:eastAsia="zh-CN"/>
        </w:rPr>
        <w:t>评价</w:t>
      </w:r>
      <w:r>
        <w:rPr>
          <w:rFonts w:hint="eastAsia" w:eastAsia="仿宋_GB2312"/>
          <w:color w:val="auto"/>
          <w:sz w:val="32"/>
          <w:szCs w:val="32"/>
        </w:rPr>
        <w:t>医疗器械目录》所述内容的比对资料，证明两者具有等同性。</w:t>
      </w:r>
    </w:p>
    <w:p>
      <w:pPr>
        <w:widowControl/>
        <w:snapToGrid w:val="0"/>
        <w:spacing w:line="520" w:lineRule="exact"/>
        <w:ind w:firstLine="640" w:firstLineChars="200"/>
        <w:jc w:val="left"/>
        <w:rPr>
          <w:rFonts w:hint="eastAsia" w:eastAsia="仿宋_GB2312"/>
          <w:color w:val="auto"/>
          <w:sz w:val="32"/>
          <w:szCs w:val="32"/>
        </w:rPr>
      </w:pPr>
      <w:r>
        <w:rPr>
          <w:rFonts w:hint="eastAsia" w:eastAsia="仿宋_GB2312"/>
          <w:color w:val="auto"/>
          <w:sz w:val="32"/>
          <w:szCs w:val="32"/>
          <w:lang w:val="en-US" w:eastAsia="zh-CN"/>
        </w:rPr>
        <w:t>6.2</w:t>
      </w:r>
      <w:r>
        <w:rPr>
          <w:rFonts w:hint="eastAsia" w:eastAsia="仿宋_GB2312"/>
          <w:color w:val="auto"/>
          <w:sz w:val="32"/>
          <w:szCs w:val="32"/>
        </w:rPr>
        <w:t>提交申报产品与国内已上市同品种医疗器械的比对说明，比对内容包括基本原理、结构组成、性能</w:t>
      </w:r>
      <w:r>
        <w:rPr>
          <w:rFonts w:hint="eastAsia" w:eastAsia="仿宋_GB2312"/>
          <w:color w:val="auto"/>
          <w:sz w:val="32"/>
          <w:szCs w:val="32"/>
          <w:lang w:val="en-US" w:eastAsia="zh-CN"/>
        </w:rPr>
        <w:t>要求</w:t>
      </w:r>
      <w:r>
        <w:rPr>
          <w:rFonts w:hint="eastAsia" w:eastAsia="仿宋_GB2312"/>
          <w:color w:val="auto"/>
          <w:sz w:val="32"/>
          <w:szCs w:val="32"/>
        </w:rPr>
        <w:t>、适用范围、使用方法等，并提供必要的支持性资料。</w:t>
      </w:r>
    </w:p>
    <w:p>
      <w:pPr>
        <w:snapToGrid w:val="0"/>
        <w:spacing w:line="520" w:lineRule="exact"/>
        <w:ind w:firstLine="640" w:firstLineChars="200"/>
        <w:rPr>
          <w:rFonts w:hint="default" w:eastAsia="仿宋_GB2312"/>
          <w:color w:val="auto"/>
          <w:sz w:val="32"/>
          <w:szCs w:val="32"/>
          <w:lang w:val="en-US" w:eastAsia="zh-CN"/>
        </w:rPr>
      </w:pPr>
      <w:r>
        <w:rPr>
          <w:rFonts w:hint="default" w:ascii="楷体_GB2312" w:hAnsi="楷体_GB2312" w:eastAsia="楷体_GB2312" w:cs="楷体_GB2312"/>
          <w:color w:val="auto"/>
          <w:sz w:val="32"/>
          <w:szCs w:val="32"/>
          <w:lang w:val="en-US" w:eastAsia="zh-CN"/>
        </w:rPr>
        <w:t>（</w:t>
      </w:r>
      <w:r>
        <w:rPr>
          <w:rFonts w:hint="eastAsia" w:ascii="楷体_GB2312" w:hAnsi="楷体_GB2312" w:eastAsia="楷体_GB2312" w:cs="楷体_GB2312"/>
          <w:color w:val="auto"/>
          <w:sz w:val="32"/>
          <w:szCs w:val="32"/>
          <w:lang w:val="en-US" w:eastAsia="zh-CN"/>
        </w:rPr>
        <w:t>四</w:t>
      </w:r>
      <w:r>
        <w:rPr>
          <w:rFonts w:hint="default" w:ascii="楷体_GB2312" w:hAnsi="楷体_GB2312" w:eastAsia="楷体_GB2312" w:cs="楷体_GB2312"/>
          <w:color w:val="auto"/>
          <w:sz w:val="32"/>
          <w:szCs w:val="32"/>
          <w:lang w:val="en-US" w:eastAsia="zh-CN"/>
        </w:rPr>
        <w:t>）产品说明书和标签</w:t>
      </w:r>
    </w:p>
    <w:p>
      <w:pPr>
        <w:snapToGrid w:val="0"/>
        <w:spacing w:line="520" w:lineRule="exact"/>
        <w:ind w:firstLine="640" w:firstLineChars="200"/>
        <w:rPr>
          <w:rFonts w:hint="default" w:eastAsia="仿宋_GB2312"/>
          <w:color w:val="auto"/>
          <w:sz w:val="32"/>
          <w:szCs w:val="32"/>
          <w:lang w:val="en-US" w:eastAsia="zh-CN"/>
        </w:rPr>
      </w:pPr>
      <w:r>
        <w:rPr>
          <w:rFonts w:hint="default" w:eastAsia="仿宋_GB2312"/>
          <w:color w:val="auto"/>
          <w:sz w:val="32"/>
          <w:szCs w:val="32"/>
          <w:lang w:val="en-US" w:eastAsia="zh-CN"/>
        </w:rPr>
        <w:t>产品说明书和标签需符合《医疗器械说明书和标签管理规定》</w:t>
      </w:r>
      <w:r>
        <w:rPr>
          <w:rFonts w:hint="eastAsia" w:eastAsia="仿宋_GB2312"/>
          <w:color w:val="auto"/>
          <w:sz w:val="32"/>
          <w:szCs w:val="32"/>
        </w:rPr>
        <w:t>的要求，并参照</w:t>
      </w:r>
      <w:r>
        <w:rPr>
          <w:rFonts w:hint="eastAsia" w:eastAsia="仿宋_GB2312"/>
          <w:color w:val="auto"/>
          <w:sz w:val="32"/>
          <w:szCs w:val="32"/>
          <w:lang w:val="en-US" w:eastAsia="zh-CN"/>
        </w:rPr>
        <w:t>GB 4793.1、</w:t>
      </w:r>
      <w:r>
        <w:rPr>
          <w:rFonts w:hint="eastAsia" w:eastAsia="仿宋_GB2312"/>
          <w:color w:val="auto"/>
          <w:sz w:val="32"/>
          <w:szCs w:val="32"/>
          <w:highlight w:val="none"/>
          <w:lang w:val="en-US" w:eastAsia="zh-CN"/>
        </w:rPr>
        <w:t>GB/T 42062-2022</w:t>
      </w:r>
      <w:r>
        <w:rPr>
          <w:rFonts w:hint="eastAsia" w:eastAsia="仿宋_GB2312"/>
          <w:color w:val="auto"/>
          <w:sz w:val="32"/>
          <w:szCs w:val="32"/>
          <w:lang w:val="en-US" w:eastAsia="zh-CN"/>
        </w:rPr>
        <w:t>、</w:t>
      </w:r>
      <w:r>
        <w:rPr>
          <w:rFonts w:hint="eastAsia" w:eastAsia="仿宋_GB2312"/>
          <w:color w:val="auto"/>
          <w:sz w:val="32"/>
          <w:szCs w:val="32"/>
          <w:lang w:eastAsia="zh-CN"/>
        </w:rPr>
        <w:t>GB 8599</w:t>
      </w:r>
      <w:r>
        <w:rPr>
          <w:rFonts w:hint="eastAsia" w:eastAsia="仿宋_GB2312"/>
          <w:color w:val="auto"/>
          <w:sz w:val="32"/>
          <w:szCs w:val="32"/>
        </w:rPr>
        <w:t>、</w:t>
      </w:r>
      <w:r>
        <w:rPr>
          <w:rFonts w:hint="eastAsia" w:eastAsia="仿宋_GB2312"/>
          <w:color w:val="auto"/>
          <w:sz w:val="32"/>
          <w:szCs w:val="32"/>
          <w:lang w:eastAsia="zh-CN"/>
        </w:rPr>
        <w:t>YY 0731</w:t>
      </w:r>
      <w:r>
        <w:rPr>
          <w:rFonts w:hint="eastAsia" w:eastAsia="仿宋_GB2312"/>
          <w:color w:val="auto"/>
          <w:sz w:val="32"/>
          <w:szCs w:val="32"/>
        </w:rPr>
        <w:t>等相关标准的要求进行编写。</w:t>
      </w:r>
      <w:r>
        <w:rPr>
          <w:rFonts w:hint="eastAsia" w:eastAsia="仿宋_GB2312"/>
          <w:color w:val="auto"/>
          <w:sz w:val="32"/>
          <w:szCs w:val="32"/>
          <w:lang w:val="en-US" w:eastAsia="zh-CN"/>
        </w:rPr>
        <w:t>同时</w:t>
      </w:r>
      <w:r>
        <w:rPr>
          <w:rFonts w:hint="eastAsia" w:eastAsia="仿宋_GB2312"/>
          <w:color w:val="auto"/>
          <w:sz w:val="32"/>
          <w:szCs w:val="32"/>
        </w:rPr>
        <w:t>还应关注以下内容：</w:t>
      </w:r>
    </w:p>
    <w:p>
      <w:pPr>
        <w:snapToGrid w:val="0"/>
        <w:spacing w:line="520" w:lineRule="exact"/>
        <w:ind w:firstLine="640" w:firstLineChars="200"/>
        <w:rPr>
          <w:rFonts w:hint="default" w:eastAsia="仿宋_GB2312"/>
          <w:color w:val="auto"/>
          <w:sz w:val="32"/>
          <w:szCs w:val="32"/>
          <w:lang w:val="en-US" w:eastAsia="zh-CN"/>
        </w:rPr>
      </w:pPr>
      <w:r>
        <w:rPr>
          <w:rFonts w:hint="default" w:eastAsia="仿宋_GB2312"/>
          <w:color w:val="auto"/>
          <w:sz w:val="32"/>
          <w:szCs w:val="32"/>
          <w:lang w:val="en-US" w:eastAsia="zh-CN"/>
        </w:rPr>
        <w:t>同时，说明书中需包含以下内容：</w:t>
      </w:r>
    </w:p>
    <w:p>
      <w:pPr>
        <w:snapToGrid w:val="0"/>
        <w:spacing w:line="520" w:lineRule="exact"/>
        <w:ind w:firstLine="640" w:firstLineChars="200"/>
        <w:rPr>
          <w:rFonts w:hint="default" w:eastAsia="仿宋_GB2312"/>
          <w:color w:val="auto"/>
          <w:sz w:val="32"/>
          <w:szCs w:val="32"/>
          <w:lang w:val="en-US" w:eastAsia="zh-CN"/>
        </w:rPr>
      </w:pPr>
      <w:r>
        <w:rPr>
          <w:rFonts w:hint="default" w:eastAsia="仿宋_GB2312"/>
          <w:color w:val="auto"/>
          <w:sz w:val="32"/>
          <w:szCs w:val="32"/>
          <w:lang w:val="en-US" w:eastAsia="zh-CN"/>
        </w:rPr>
        <w:t>1.产品性能、主要技术参数。</w:t>
      </w:r>
    </w:p>
    <w:p>
      <w:pPr>
        <w:snapToGrid w:val="0"/>
        <w:spacing w:line="520" w:lineRule="exact"/>
        <w:ind w:firstLine="640" w:firstLineChars="200"/>
        <w:rPr>
          <w:rFonts w:hint="default" w:eastAsia="仿宋_GB2312"/>
          <w:color w:val="auto"/>
          <w:sz w:val="32"/>
          <w:szCs w:val="32"/>
          <w:lang w:val="en-US" w:eastAsia="zh-CN"/>
        </w:rPr>
      </w:pPr>
      <w:r>
        <w:rPr>
          <w:rFonts w:hint="default" w:eastAsia="仿宋_GB2312"/>
          <w:color w:val="auto"/>
          <w:sz w:val="32"/>
          <w:szCs w:val="32"/>
          <w:lang w:val="en-US" w:eastAsia="zh-CN"/>
        </w:rPr>
        <w:t>2.关于灭菌原理的说明。</w:t>
      </w:r>
    </w:p>
    <w:p>
      <w:pPr>
        <w:snapToGrid w:val="0"/>
        <w:spacing w:line="520" w:lineRule="exact"/>
        <w:ind w:firstLine="640" w:firstLineChars="200"/>
        <w:rPr>
          <w:rFonts w:hint="default" w:eastAsia="仿宋_GB2312"/>
          <w:color w:val="auto"/>
          <w:sz w:val="32"/>
          <w:szCs w:val="32"/>
          <w:lang w:val="en-US" w:eastAsia="zh-CN"/>
        </w:rPr>
      </w:pPr>
      <w:r>
        <w:rPr>
          <w:rFonts w:hint="default" w:eastAsia="仿宋_GB2312"/>
          <w:color w:val="auto"/>
          <w:sz w:val="32"/>
          <w:szCs w:val="32"/>
          <w:lang w:val="en-US" w:eastAsia="zh-CN"/>
        </w:rPr>
        <w:t>3.关于提醒使用者对灭菌效果进行验证的警示说明。</w:t>
      </w:r>
    </w:p>
    <w:p>
      <w:pPr>
        <w:snapToGrid w:val="0"/>
        <w:spacing w:line="520" w:lineRule="exact"/>
        <w:ind w:firstLine="640" w:firstLineChars="200"/>
        <w:rPr>
          <w:rFonts w:hint="default" w:eastAsia="仿宋_GB2312"/>
          <w:color w:val="auto"/>
          <w:sz w:val="32"/>
          <w:szCs w:val="32"/>
          <w:lang w:val="en-US" w:eastAsia="zh-CN"/>
        </w:rPr>
      </w:pPr>
      <w:r>
        <w:rPr>
          <w:rFonts w:hint="default" w:eastAsia="仿宋_GB2312"/>
          <w:color w:val="auto"/>
          <w:sz w:val="32"/>
          <w:szCs w:val="32"/>
          <w:lang w:val="en-US" w:eastAsia="zh-CN"/>
        </w:rPr>
        <w:t>4.应对产品使用方法、主要组件的寿命等情况做出说明。</w:t>
      </w:r>
    </w:p>
    <w:p>
      <w:pPr>
        <w:snapToGrid w:val="0"/>
        <w:spacing w:line="520" w:lineRule="exact"/>
        <w:ind w:firstLine="640" w:firstLineChars="200"/>
        <w:rPr>
          <w:rFonts w:hint="default" w:eastAsia="仿宋_GB2312"/>
          <w:color w:val="auto"/>
          <w:sz w:val="32"/>
          <w:szCs w:val="32"/>
          <w:lang w:val="en-US" w:eastAsia="zh-CN"/>
        </w:rPr>
      </w:pPr>
      <w:r>
        <w:rPr>
          <w:rFonts w:hint="default" w:eastAsia="仿宋_GB2312"/>
          <w:color w:val="auto"/>
          <w:sz w:val="32"/>
          <w:szCs w:val="32"/>
          <w:lang w:val="en-US" w:eastAsia="zh-CN"/>
        </w:rPr>
        <w:t>5.对于容器的技术指标表述。</w:t>
      </w:r>
    </w:p>
    <w:p>
      <w:pPr>
        <w:snapToGrid w:val="0"/>
        <w:spacing w:line="520" w:lineRule="exact"/>
        <w:ind w:firstLine="640" w:firstLineChars="200"/>
        <w:rPr>
          <w:rFonts w:hint="default" w:eastAsia="仿宋_GB2312"/>
          <w:color w:val="auto"/>
          <w:sz w:val="32"/>
          <w:szCs w:val="32"/>
          <w:lang w:val="en-US" w:eastAsia="zh-CN"/>
        </w:rPr>
      </w:pPr>
      <w:r>
        <w:rPr>
          <w:rFonts w:hint="default" w:eastAsia="仿宋_GB2312"/>
          <w:color w:val="auto"/>
          <w:sz w:val="32"/>
          <w:szCs w:val="32"/>
          <w:lang w:val="en-US" w:eastAsia="zh-CN"/>
        </w:rPr>
        <w:t>6.对于电磁兼容所声称的有关内容（预期场所、类别等）。</w:t>
      </w:r>
    </w:p>
    <w:p>
      <w:pPr>
        <w:snapToGrid w:val="0"/>
        <w:spacing w:line="520" w:lineRule="exact"/>
        <w:ind w:firstLine="640" w:firstLineChars="200"/>
        <w:rPr>
          <w:rFonts w:hint="default" w:eastAsia="仿宋_GB2312"/>
          <w:color w:val="auto"/>
          <w:sz w:val="32"/>
          <w:szCs w:val="32"/>
          <w:lang w:val="en-US" w:eastAsia="zh-CN"/>
        </w:rPr>
      </w:pPr>
      <w:r>
        <w:rPr>
          <w:rFonts w:hint="default" w:eastAsia="仿宋_GB2312"/>
          <w:color w:val="auto"/>
          <w:sz w:val="32"/>
          <w:szCs w:val="32"/>
          <w:lang w:val="en-US" w:eastAsia="zh-CN"/>
        </w:rPr>
        <w:t>7.提示不要超出产品适用范围使用。</w:t>
      </w:r>
    </w:p>
    <w:p>
      <w:pPr>
        <w:snapToGrid w:val="0"/>
        <w:spacing w:line="520" w:lineRule="exact"/>
        <w:ind w:firstLine="640" w:firstLineChars="200"/>
        <w:rPr>
          <w:rFonts w:hint="default" w:eastAsia="仿宋_GB2312"/>
          <w:color w:val="auto"/>
          <w:sz w:val="32"/>
          <w:szCs w:val="32"/>
          <w:lang w:val="en-US" w:eastAsia="zh-CN"/>
        </w:rPr>
      </w:pPr>
      <w:r>
        <w:rPr>
          <w:rFonts w:hint="default" w:eastAsia="仿宋_GB2312"/>
          <w:color w:val="auto"/>
          <w:sz w:val="32"/>
          <w:szCs w:val="32"/>
          <w:lang w:val="en-US" w:eastAsia="zh-CN"/>
        </w:rPr>
        <w:t>8.提示对灭菌效果进行监测。</w:t>
      </w:r>
    </w:p>
    <w:p>
      <w:pPr>
        <w:snapToGrid w:val="0"/>
        <w:spacing w:line="520" w:lineRule="exact"/>
        <w:ind w:firstLine="640" w:firstLineChars="200"/>
        <w:rPr>
          <w:rFonts w:hint="default" w:eastAsia="仿宋_GB2312"/>
          <w:color w:val="auto"/>
          <w:sz w:val="32"/>
          <w:szCs w:val="32"/>
          <w:lang w:val="en-US" w:eastAsia="zh-CN"/>
        </w:rPr>
      </w:pPr>
      <w:r>
        <w:rPr>
          <w:rFonts w:hint="default" w:eastAsia="仿宋_GB2312"/>
          <w:color w:val="auto"/>
          <w:sz w:val="32"/>
          <w:szCs w:val="32"/>
          <w:lang w:val="en-US" w:eastAsia="zh-CN"/>
        </w:rPr>
        <w:t>9.对于安全性方面的提醒。</w:t>
      </w:r>
    </w:p>
    <w:p>
      <w:pPr>
        <w:snapToGrid w:val="0"/>
        <w:spacing w:line="520" w:lineRule="exact"/>
        <w:ind w:firstLine="640" w:firstLineChars="200"/>
        <w:rPr>
          <w:rFonts w:hint="default" w:eastAsia="仿宋_GB2312"/>
          <w:color w:val="auto"/>
          <w:sz w:val="32"/>
          <w:szCs w:val="32"/>
          <w:lang w:val="en-US" w:eastAsia="zh-CN"/>
        </w:rPr>
      </w:pPr>
      <w:r>
        <w:rPr>
          <w:rFonts w:hint="default" w:eastAsia="仿宋_GB2312"/>
          <w:color w:val="auto"/>
          <w:sz w:val="32"/>
          <w:szCs w:val="32"/>
          <w:lang w:val="en-US" w:eastAsia="zh-CN"/>
        </w:rPr>
        <w:t>10.常见故障及排除方法。</w:t>
      </w:r>
    </w:p>
    <w:p>
      <w:pPr>
        <w:snapToGrid w:val="0"/>
        <w:spacing w:line="520" w:lineRule="exact"/>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11.采用外接蒸汽源的设备，应明确</w:t>
      </w:r>
      <w:r>
        <w:rPr>
          <w:rFonts w:hint="eastAsia" w:eastAsia="仿宋_GB2312"/>
          <w:bCs/>
          <w:color w:val="auto"/>
          <w:sz w:val="32"/>
          <w:szCs w:val="32"/>
          <w:lang w:val="en-US" w:eastAsia="zh-CN"/>
        </w:rPr>
        <w:t>外接蒸汽源的</w:t>
      </w:r>
      <w:r>
        <w:rPr>
          <w:rFonts w:hint="eastAsia" w:eastAsia="仿宋_GB2312"/>
          <w:bCs/>
          <w:color w:val="auto"/>
          <w:sz w:val="32"/>
          <w:szCs w:val="32"/>
          <w:highlight w:val="none"/>
          <w:lang w:val="en-US" w:eastAsia="zh-CN"/>
        </w:rPr>
        <w:t>接口、温度、压力</w:t>
      </w:r>
      <w:r>
        <w:rPr>
          <w:rFonts w:hint="eastAsia" w:eastAsia="仿宋_GB2312"/>
          <w:bCs/>
          <w:color w:val="auto"/>
          <w:sz w:val="32"/>
          <w:szCs w:val="32"/>
          <w:lang w:val="en-US" w:eastAsia="zh-CN"/>
        </w:rPr>
        <w:t>等与设备安全有效直接相关的信息</w:t>
      </w:r>
      <w:r>
        <w:rPr>
          <w:rFonts w:hint="eastAsia" w:eastAsia="仿宋_GB2312"/>
          <w:color w:val="auto"/>
          <w:sz w:val="32"/>
          <w:szCs w:val="32"/>
          <w:lang w:val="en-US" w:eastAsia="zh-CN"/>
        </w:rPr>
        <w:t>。</w:t>
      </w:r>
    </w:p>
    <w:p>
      <w:pPr>
        <w:snapToGrid w:val="0"/>
        <w:spacing w:line="520" w:lineRule="exact"/>
        <w:ind w:firstLine="640" w:firstLineChars="200"/>
        <w:rPr>
          <w:rFonts w:hint="default" w:eastAsia="仿宋_GB2312"/>
          <w:color w:val="auto"/>
          <w:sz w:val="32"/>
          <w:szCs w:val="32"/>
          <w:lang w:val="en-US" w:eastAsia="zh-CN"/>
        </w:rPr>
      </w:pPr>
      <w:r>
        <w:rPr>
          <w:rFonts w:hint="eastAsia" w:eastAsia="仿宋_GB2312"/>
          <w:color w:val="auto"/>
          <w:sz w:val="32"/>
          <w:szCs w:val="32"/>
          <w:lang w:val="en-US" w:eastAsia="zh-CN"/>
        </w:rPr>
        <w:t>12.若申请人声称产品符合YY 1277的要求，应说明该产品适用于以生物安全为目的的材料、器皿、培养基以及废弃物等物品的灭菌，以防止通过气溶胶等方式传播的致病因子对人员、动植物或环境造成污染。</w:t>
      </w:r>
    </w:p>
    <w:p>
      <w:pPr>
        <w:snapToGrid w:val="0"/>
        <w:spacing w:line="520" w:lineRule="exact"/>
        <w:ind w:firstLine="640" w:firstLineChars="200"/>
        <w:rPr>
          <w:rFonts w:hint="default" w:eastAsia="仿宋_GB2312"/>
          <w:color w:val="auto"/>
          <w:sz w:val="32"/>
          <w:szCs w:val="32"/>
          <w:lang w:val="en-US" w:eastAsia="zh-CN"/>
        </w:rPr>
      </w:pPr>
      <w:r>
        <w:rPr>
          <w:rFonts w:hint="default" w:ascii="楷体_GB2312" w:hAnsi="楷体_GB2312" w:eastAsia="楷体_GB2312" w:cs="楷体_GB2312"/>
          <w:color w:val="auto"/>
          <w:sz w:val="32"/>
          <w:szCs w:val="32"/>
          <w:lang w:val="en-US" w:eastAsia="zh-CN"/>
        </w:rPr>
        <w:t>（</w:t>
      </w:r>
      <w:r>
        <w:rPr>
          <w:rFonts w:hint="eastAsia" w:ascii="楷体_GB2312" w:hAnsi="楷体_GB2312" w:eastAsia="楷体_GB2312" w:cs="楷体_GB2312"/>
          <w:color w:val="auto"/>
          <w:sz w:val="32"/>
          <w:szCs w:val="32"/>
          <w:lang w:val="en-US" w:eastAsia="zh-CN"/>
        </w:rPr>
        <w:t>五</w:t>
      </w:r>
      <w:r>
        <w:rPr>
          <w:rFonts w:hint="default" w:ascii="楷体_GB2312" w:hAnsi="楷体_GB2312" w:eastAsia="楷体_GB2312" w:cs="楷体_GB2312"/>
          <w:color w:val="auto"/>
          <w:sz w:val="32"/>
          <w:szCs w:val="32"/>
          <w:lang w:val="en-US" w:eastAsia="zh-CN"/>
        </w:rPr>
        <w:t>）质量管理体系文件</w:t>
      </w:r>
    </w:p>
    <w:p>
      <w:pPr>
        <w:snapToGrid w:val="0"/>
        <w:spacing w:line="520" w:lineRule="exact"/>
        <w:ind w:firstLine="640" w:firstLineChars="200"/>
        <w:rPr>
          <w:rFonts w:hint="default" w:eastAsia="仿宋_GB2312"/>
          <w:color w:val="auto"/>
          <w:sz w:val="32"/>
          <w:szCs w:val="32"/>
          <w:lang w:val="en-US" w:eastAsia="zh-CN"/>
        </w:rPr>
      </w:pPr>
      <w:r>
        <w:rPr>
          <w:rFonts w:eastAsia="仿宋_GB2312"/>
          <w:color w:val="auto"/>
          <w:sz w:val="32"/>
          <w:szCs w:val="32"/>
        </w:rPr>
        <w:t>产品的质量管理体系文件应符合《医疗器械生产质量管理规范》的要求，并按《医疗器械注册申报资料要求及说明》提交资料。</w:t>
      </w:r>
    </w:p>
    <w:p>
      <w:pPr>
        <w:snapToGrid w:val="0"/>
        <w:spacing w:line="520" w:lineRule="exact"/>
        <w:ind w:firstLine="563" w:firstLineChars="176"/>
        <w:outlineLvl w:val="0"/>
        <w:rPr>
          <w:rFonts w:eastAsia="仿宋_GB2312"/>
          <w:color w:val="auto"/>
          <w:sz w:val="32"/>
          <w:szCs w:val="32"/>
        </w:rPr>
      </w:pPr>
      <w:r>
        <w:rPr>
          <w:rFonts w:hint="eastAsia" w:eastAsia="仿宋_GB2312"/>
          <w:color w:val="auto"/>
          <w:sz w:val="32"/>
          <w:szCs w:val="32"/>
        </w:rPr>
        <w:t>应当明确产品生产工艺过程，可采用流程图的形式，并说明其过程控制点。</w:t>
      </w:r>
    </w:p>
    <w:p>
      <w:pPr>
        <w:snapToGrid w:val="0"/>
        <w:spacing w:line="520" w:lineRule="exact"/>
        <w:ind w:firstLine="563" w:firstLineChars="176"/>
        <w:outlineLvl w:val="0"/>
        <w:rPr>
          <w:rFonts w:eastAsia="仿宋_GB2312"/>
          <w:color w:val="auto"/>
          <w:sz w:val="32"/>
          <w:szCs w:val="32"/>
        </w:rPr>
      </w:pPr>
      <w:r>
        <w:rPr>
          <w:rFonts w:hint="eastAsia" w:eastAsia="仿宋_GB2312"/>
          <w:color w:val="auto"/>
          <w:sz w:val="32"/>
          <w:szCs w:val="32"/>
        </w:rPr>
        <w:t>生产工艺应已通过验证，能够生产出质量稳定、安全有效的产品，在注册质量管理体系核查中，对此项内容进行核查。关键工序、特殊过程应编制并执行工艺规程或作业指导书。</w:t>
      </w:r>
    </w:p>
    <w:p>
      <w:pPr>
        <w:snapToGrid w:val="0"/>
        <w:spacing w:line="520" w:lineRule="exact"/>
        <w:ind w:firstLine="640" w:firstLineChars="200"/>
        <w:rPr>
          <w:rFonts w:hint="eastAsia" w:eastAsia="仿宋_GB2312"/>
          <w:color w:val="auto"/>
          <w:sz w:val="32"/>
          <w:szCs w:val="32"/>
        </w:rPr>
      </w:pPr>
      <w:r>
        <w:rPr>
          <w:rFonts w:hint="eastAsia" w:eastAsia="仿宋_GB2312"/>
          <w:color w:val="auto"/>
          <w:sz w:val="32"/>
          <w:szCs w:val="32"/>
        </w:rPr>
        <w:t>本类产品的关键过程一般包括焊接、水压试验、检验。但当上述过程中的一个或多个通过外包的方式来实现时，生产企业应对外包过程实施有效控制。</w:t>
      </w:r>
    </w:p>
    <w:p>
      <w:pPr>
        <w:snapToGrid w:val="0"/>
        <w:spacing w:line="520" w:lineRule="exact"/>
        <w:ind w:firstLine="640" w:firstLineChars="200"/>
        <w:rPr>
          <w:rFonts w:hint="default" w:eastAsia="仿宋_GB2312"/>
          <w:color w:val="auto"/>
          <w:sz w:val="32"/>
          <w:szCs w:val="32"/>
          <w:lang w:val="en-US" w:eastAsia="zh-CN"/>
        </w:rPr>
      </w:pPr>
      <w:r>
        <w:rPr>
          <w:rFonts w:hint="default" w:eastAsia="仿宋_GB2312"/>
          <w:color w:val="auto"/>
          <w:sz w:val="32"/>
          <w:szCs w:val="32"/>
          <w:lang w:val="en-US" w:eastAsia="zh-CN"/>
        </w:rPr>
        <w:t>有多个研制、生产场地的，需概述每个研制、生产场地的实际情况。</w:t>
      </w:r>
    </w:p>
    <w:p>
      <w:pPr>
        <w:spacing w:line="520" w:lineRule="exact"/>
        <w:ind w:firstLine="640" w:firstLineChars="200"/>
        <w:rPr>
          <w:rFonts w:eastAsia="仿宋_GB2312"/>
          <w:bCs/>
          <w:color w:val="auto"/>
          <w:sz w:val="32"/>
          <w:szCs w:val="32"/>
        </w:rPr>
      </w:pPr>
      <w:r>
        <w:rPr>
          <w:rFonts w:eastAsia="黑体"/>
          <w:color w:val="auto"/>
          <w:sz w:val="32"/>
          <w:szCs w:val="32"/>
        </w:rPr>
        <w:t>三、参考文献</w:t>
      </w:r>
      <w:r>
        <w:rPr>
          <w:rFonts w:eastAsia="黑体"/>
          <w:b/>
          <w:color w:val="auto"/>
          <w:sz w:val="32"/>
        </w:rPr>
        <w:t xml:space="preserve"> </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kern w:val="0"/>
          <w:sz w:val="32"/>
          <w:szCs w:val="32"/>
        </w:rPr>
      </w:pPr>
      <w:r>
        <w:rPr>
          <w:rFonts w:hint="eastAsia" w:eastAsia="仿宋_GB2312"/>
          <w:color w:val="auto"/>
          <w:kern w:val="0"/>
          <w:sz w:val="32"/>
          <w:szCs w:val="32"/>
        </w:rPr>
        <w:t>中华人民共和国国务院.医疗器械监督管理条例:中华人民共和国国务院令第739号[Z].</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kern w:val="0"/>
          <w:sz w:val="32"/>
          <w:szCs w:val="32"/>
        </w:rPr>
      </w:pPr>
      <w:r>
        <w:rPr>
          <w:rFonts w:hint="eastAsia" w:eastAsia="仿宋_GB2312"/>
          <w:color w:val="auto"/>
          <w:kern w:val="0"/>
          <w:sz w:val="32"/>
          <w:szCs w:val="32"/>
        </w:rPr>
        <w:t>国家市场监督管理总局.医疗器械注册与备案管理办法:国家市场监督管理总局令第47号[Z].</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kern w:val="0"/>
          <w:sz w:val="32"/>
          <w:szCs w:val="32"/>
        </w:rPr>
      </w:pPr>
      <w:r>
        <w:rPr>
          <w:rFonts w:hint="eastAsia" w:eastAsia="仿宋_GB2312"/>
          <w:color w:val="auto"/>
          <w:kern w:val="0"/>
          <w:sz w:val="32"/>
          <w:szCs w:val="32"/>
        </w:rPr>
        <w:t>国家食品药品监督管理局.医疗器械说明书和标签管理规定:国家食品药品监督管理总局令第6号[Z].</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kern w:val="0"/>
          <w:sz w:val="32"/>
          <w:szCs w:val="32"/>
        </w:rPr>
      </w:pPr>
      <w:r>
        <w:rPr>
          <w:rFonts w:eastAsia="仿宋_GB2312"/>
          <w:color w:val="auto"/>
          <w:kern w:val="0"/>
          <w:sz w:val="32"/>
          <w:szCs w:val="32"/>
        </w:rPr>
        <w:t>国家食品药品监督管理局</w:t>
      </w:r>
      <w:r>
        <w:rPr>
          <w:rFonts w:hint="eastAsia" w:eastAsia="仿宋_GB2312"/>
          <w:color w:val="auto"/>
          <w:kern w:val="0"/>
          <w:sz w:val="32"/>
          <w:szCs w:val="32"/>
        </w:rPr>
        <w:t>.</w:t>
      </w:r>
      <w:r>
        <w:rPr>
          <w:rFonts w:eastAsia="仿宋_GB2312"/>
          <w:color w:val="auto"/>
          <w:kern w:val="0"/>
          <w:sz w:val="32"/>
          <w:szCs w:val="32"/>
        </w:rPr>
        <w:t>医疗器械通用名称命名规则</w:t>
      </w:r>
      <w:r>
        <w:rPr>
          <w:rFonts w:hint="eastAsia" w:eastAsia="仿宋_GB2312"/>
          <w:color w:val="auto"/>
          <w:kern w:val="0"/>
          <w:sz w:val="32"/>
          <w:szCs w:val="32"/>
        </w:rPr>
        <w:t>：</w:t>
      </w:r>
      <w:r>
        <w:rPr>
          <w:rFonts w:eastAsia="仿宋_GB2312"/>
          <w:color w:val="auto"/>
          <w:kern w:val="0"/>
          <w:sz w:val="32"/>
          <w:szCs w:val="32"/>
        </w:rPr>
        <w:t>国家食品药品监督管理总局令第19号[Z].</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kern w:val="0"/>
          <w:sz w:val="32"/>
          <w:szCs w:val="32"/>
        </w:rPr>
      </w:pPr>
      <w:r>
        <w:rPr>
          <w:rFonts w:hint="eastAsia" w:eastAsia="仿宋_GB2312"/>
          <w:color w:val="auto"/>
          <w:kern w:val="0"/>
          <w:sz w:val="32"/>
          <w:szCs w:val="32"/>
        </w:rPr>
        <w:t>国家药品监督管理局.</w:t>
      </w:r>
      <w:r>
        <w:rPr>
          <w:rFonts w:eastAsia="仿宋_GB2312"/>
          <w:color w:val="auto"/>
          <w:kern w:val="0"/>
          <w:sz w:val="32"/>
          <w:szCs w:val="32"/>
        </w:rPr>
        <w:t>医疗器械注册申报资料要求及说明</w:t>
      </w:r>
      <w:r>
        <w:rPr>
          <w:rFonts w:hint="eastAsia" w:eastAsia="仿宋_GB2312"/>
          <w:color w:val="auto"/>
          <w:kern w:val="0"/>
          <w:sz w:val="32"/>
          <w:szCs w:val="32"/>
        </w:rPr>
        <w:t>:关于公布</w:t>
      </w:r>
      <w:r>
        <w:rPr>
          <w:rFonts w:eastAsia="仿宋_GB2312"/>
          <w:color w:val="auto"/>
          <w:kern w:val="0"/>
          <w:sz w:val="32"/>
          <w:szCs w:val="32"/>
        </w:rPr>
        <w:t>医疗器械注册申报资料要求</w:t>
      </w:r>
      <w:r>
        <w:rPr>
          <w:rFonts w:hint="eastAsia" w:eastAsia="仿宋_GB2312"/>
          <w:color w:val="auto"/>
          <w:kern w:val="0"/>
          <w:sz w:val="32"/>
          <w:szCs w:val="32"/>
        </w:rPr>
        <w:t>和批准证明文件格式的公告2021年第121号</w:t>
      </w:r>
      <w:r>
        <w:rPr>
          <w:rFonts w:eastAsia="仿宋_GB2312"/>
          <w:color w:val="auto"/>
          <w:kern w:val="0"/>
          <w:sz w:val="32"/>
          <w:szCs w:val="32"/>
        </w:rPr>
        <w:t>[Z].</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kern w:val="0"/>
          <w:sz w:val="32"/>
          <w:szCs w:val="32"/>
        </w:rPr>
      </w:pPr>
      <w:r>
        <w:rPr>
          <w:rFonts w:eastAsia="仿宋_GB2312"/>
          <w:color w:val="auto"/>
          <w:kern w:val="0"/>
          <w:sz w:val="32"/>
          <w:szCs w:val="32"/>
        </w:rPr>
        <w:t>国家食品药品监督管理局.医疗器械分类目录</w:t>
      </w:r>
      <w:r>
        <w:rPr>
          <w:rFonts w:hint="eastAsia" w:eastAsia="仿宋_GB2312"/>
          <w:color w:val="auto"/>
          <w:kern w:val="0"/>
          <w:sz w:val="32"/>
          <w:szCs w:val="32"/>
        </w:rPr>
        <w:t>:</w:t>
      </w:r>
      <w:r>
        <w:rPr>
          <w:rFonts w:eastAsia="仿宋_GB2312"/>
          <w:color w:val="auto"/>
          <w:kern w:val="0"/>
          <w:sz w:val="32"/>
          <w:szCs w:val="32"/>
        </w:rPr>
        <w:t>国家食品药品监督管理总局</w:t>
      </w:r>
      <w:r>
        <w:rPr>
          <w:rFonts w:hint="eastAsia" w:eastAsia="仿宋_GB2312"/>
          <w:color w:val="auto"/>
          <w:kern w:val="0"/>
          <w:sz w:val="32"/>
          <w:szCs w:val="32"/>
        </w:rPr>
        <w:t>关于发布医疗器械分类目录的公告</w:t>
      </w:r>
      <w:r>
        <w:rPr>
          <w:rFonts w:eastAsia="仿宋_GB2312"/>
          <w:color w:val="auto"/>
          <w:kern w:val="0"/>
          <w:sz w:val="32"/>
          <w:szCs w:val="32"/>
        </w:rPr>
        <w:t>2017年第104号[Z].</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kern w:val="0"/>
          <w:sz w:val="32"/>
          <w:szCs w:val="32"/>
        </w:rPr>
      </w:pPr>
      <w:r>
        <w:rPr>
          <w:rFonts w:eastAsia="仿宋_GB2312"/>
          <w:color w:val="auto"/>
          <w:kern w:val="0"/>
          <w:sz w:val="32"/>
          <w:szCs w:val="32"/>
        </w:rPr>
        <w:t>国家食品药品监督管理局.医疗器械注册单元划分指导原则</w:t>
      </w:r>
      <w:r>
        <w:rPr>
          <w:rFonts w:hint="eastAsia" w:eastAsia="仿宋_GB2312"/>
          <w:color w:val="auto"/>
          <w:kern w:val="0"/>
          <w:sz w:val="32"/>
          <w:szCs w:val="32"/>
        </w:rPr>
        <w:t>:总局关于发布</w:t>
      </w:r>
      <w:r>
        <w:rPr>
          <w:rFonts w:eastAsia="仿宋_GB2312"/>
          <w:color w:val="auto"/>
          <w:kern w:val="0"/>
          <w:sz w:val="32"/>
          <w:szCs w:val="32"/>
        </w:rPr>
        <w:t>医疗器械注册单元划分指导原则</w:t>
      </w:r>
      <w:r>
        <w:rPr>
          <w:rFonts w:hint="eastAsia" w:eastAsia="仿宋_GB2312"/>
          <w:color w:val="auto"/>
          <w:kern w:val="0"/>
          <w:sz w:val="32"/>
          <w:szCs w:val="32"/>
        </w:rPr>
        <w:t>的通</w:t>
      </w:r>
      <w:r>
        <w:rPr>
          <w:rFonts w:eastAsia="仿宋_GB2312"/>
          <w:color w:val="auto"/>
          <w:kern w:val="0"/>
          <w:sz w:val="32"/>
          <w:szCs w:val="32"/>
        </w:rPr>
        <w:t>告2017年第187号[Z].</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sz w:val="32"/>
          <w:szCs w:val="32"/>
        </w:rPr>
      </w:pPr>
      <w:r>
        <w:rPr>
          <w:rFonts w:hint="eastAsia" w:eastAsia="仿宋_GB2312"/>
          <w:color w:val="auto"/>
          <w:kern w:val="0"/>
          <w:sz w:val="32"/>
          <w:szCs w:val="32"/>
        </w:rPr>
        <w:t>国家药品监督管理局.</w:t>
      </w:r>
      <w:r>
        <w:rPr>
          <w:rFonts w:eastAsia="仿宋_GB2312"/>
          <w:color w:val="auto"/>
          <w:kern w:val="0"/>
          <w:sz w:val="32"/>
          <w:szCs w:val="32"/>
        </w:rPr>
        <w:t>医疗器械通用名称命名指导原则</w:t>
      </w:r>
      <w:r>
        <w:rPr>
          <w:rFonts w:hint="eastAsia" w:eastAsia="仿宋_GB2312"/>
          <w:color w:val="auto"/>
          <w:kern w:val="0"/>
          <w:sz w:val="32"/>
          <w:szCs w:val="32"/>
        </w:rPr>
        <w:t>:国家药监局关于发布</w:t>
      </w:r>
      <w:r>
        <w:rPr>
          <w:rFonts w:eastAsia="仿宋_GB2312"/>
          <w:color w:val="auto"/>
          <w:kern w:val="0"/>
          <w:sz w:val="32"/>
          <w:szCs w:val="32"/>
        </w:rPr>
        <w:t>医疗器械通用名称命名指导原则</w:t>
      </w:r>
      <w:r>
        <w:rPr>
          <w:rFonts w:hint="eastAsia" w:eastAsia="仿宋_GB2312"/>
          <w:color w:val="auto"/>
          <w:kern w:val="0"/>
          <w:sz w:val="32"/>
          <w:szCs w:val="32"/>
        </w:rPr>
        <w:t>的通告2019第99号</w:t>
      </w:r>
      <w:r>
        <w:rPr>
          <w:rFonts w:eastAsia="仿宋_GB2312"/>
          <w:color w:val="auto"/>
          <w:kern w:val="0"/>
          <w:sz w:val="32"/>
          <w:szCs w:val="32"/>
        </w:rPr>
        <w:t>[Z].</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sz w:val="32"/>
          <w:szCs w:val="32"/>
        </w:rPr>
      </w:pPr>
      <w:r>
        <w:rPr>
          <w:rFonts w:hint="eastAsia" w:eastAsia="仿宋_GB2312"/>
          <w:color w:val="auto"/>
          <w:kern w:val="0"/>
          <w:sz w:val="32"/>
          <w:szCs w:val="32"/>
        </w:rPr>
        <w:t>国家药品监督管理局.</w:t>
      </w:r>
      <w:r>
        <w:rPr>
          <w:rFonts w:ascii="Times New Roman" w:hAnsi="Times New Roman" w:eastAsia="仿宋_GB2312" w:cs="Times New Roman"/>
          <w:color w:val="auto"/>
          <w:sz w:val="32"/>
          <w:szCs w:val="32"/>
        </w:rPr>
        <w:t>医疗器械消毒灭菌器械通用名称命名指导原则</w:t>
      </w:r>
      <w:r>
        <w:rPr>
          <w:rFonts w:hint="eastAsia" w:eastAsia="仿宋_GB2312" w:cs="Times New Roman"/>
          <w:color w:val="auto"/>
          <w:sz w:val="32"/>
          <w:szCs w:val="32"/>
          <w:lang w:val="en-US" w:eastAsia="zh-CN"/>
        </w:rPr>
        <w:t>:国家药监局关于发布骨科手术器械通用名称命名指导原则等5项指导原则的通告2020年第79号</w:t>
      </w:r>
      <w:r>
        <w:rPr>
          <w:rFonts w:eastAsia="仿宋_GB2312"/>
          <w:color w:val="auto"/>
          <w:kern w:val="0"/>
          <w:sz w:val="32"/>
          <w:szCs w:val="32"/>
        </w:rPr>
        <w:t>[Z].</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sz w:val="32"/>
          <w:szCs w:val="32"/>
        </w:rPr>
      </w:pPr>
      <w:r>
        <w:rPr>
          <w:rFonts w:hint="eastAsia" w:eastAsia="仿宋_GB2312"/>
          <w:color w:val="auto"/>
          <w:sz w:val="32"/>
          <w:szCs w:val="32"/>
        </w:rPr>
        <w:t>国家药品监督管理局.</w:t>
      </w:r>
      <w:r>
        <w:rPr>
          <w:rFonts w:eastAsia="仿宋_GB2312"/>
          <w:color w:val="auto"/>
          <w:sz w:val="32"/>
          <w:szCs w:val="32"/>
        </w:rPr>
        <w:t>免于临床评价医疗器械目录</w:t>
      </w:r>
      <w:r>
        <w:rPr>
          <w:rFonts w:hint="eastAsia" w:eastAsia="仿宋_GB2312"/>
          <w:color w:val="auto"/>
          <w:sz w:val="32"/>
          <w:szCs w:val="32"/>
        </w:rPr>
        <w:t>：</w:t>
      </w:r>
      <w:r>
        <w:rPr>
          <w:rFonts w:eastAsia="仿宋_GB2312"/>
          <w:color w:val="auto"/>
          <w:sz w:val="32"/>
          <w:szCs w:val="32"/>
          <w:lang w:val="en"/>
        </w:rPr>
        <w:t>国家</w:t>
      </w:r>
      <w:r>
        <w:rPr>
          <w:rFonts w:hint="eastAsia" w:eastAsia="仿宋_GB2312"/>
          <w:color w:val="auto"/>
          <w:sz w:val="32"/>
          <w:szCs w:val="32"/>
          <w:lang w:val="en"/>
        </w:rPr>
        <w:t>药监</w:t>
      </w:r>
      <w:r>
        <w:rPr>
          <w:rFonts w:eastAsia="仿宋_GB2312"/>
          <w:color w:val="auto"/>
          <w:sz w:val="32"/>
          <w:szCs w:val="32"/>
          <w:lang w:val="en"/>
        </w:rPr>
        <w:t>局</w:t>
      </w:r>
      <w:r>
        <w:rPr>
          <w:rFonts w:hint="eastAsia" w:eastAsia="仿宋_GB2312"/>
          <w:color w:val="auto"/>
          <w:sz w:val="32"/>
          <w:szCs w:val="32"/>
          <w:lang w:val="en"/>
        </w:rPr>
        <w:t>关于发布</w:t>
      </w:r>
      <w:r>
        <w:rPr>
          <w:rFonts w:eastAsia="仿宋_GB2312"/>
          <w:color w:val="auto"/>
          <w:sz w:val="32"/>
          <w:szCs w:val="32"/>
        </w:rPr>
        <w:t>免于临床评价医疗器械目录</w:t>
      </w:r>
      <w:r>
        <w:rPr>
          <w:rFonts w:hint="eastAsia" w:eastAsia="仿宋_GB2312"/>
          <w:color w:val="auto"/>
          <w:sz w:val="32"/>
          <w:szCs w:val="32"/>
        </w:rPr>
        <w:t>的</w:t>
      </w:r>
      <w:r>
        <w:rPr>
          <w:rFonts w:hint="eastAsia" w:eastAsia="仿宋_GB2312"/>
          <w:color w:val="auto"/>
          <w:sz w:val="32"/>
          <w:szCs w:val="32"/>
          <w:lang w:val="en"/>
        </w:rPr>
        <w:t>通告</w:t>
      </w:r>
      <w:r>
        <w:rPr>
          <w:rFonts w:eastAsia="仿宋_GB2312"/>
          <w:color w:val="auto"/>
          <w:sz w:val="32"/>
          <w:szCs w:val="32"/>
          <w:lang w:val="en"/>
        </w:rPr>
        <w:t>20</w:t>
      </w:r>
      <w:r>
        <w:rPr>
          <w:rFonts w:hint="eastAsia" w:eastAsia="仿宋_GB2312"/>
          <w:color w:val="auto"/>
          <w:sz w:val="32"/>
          <w:szCs w:val="32"/>
          <w:lang w:val="en"/>
        </w:rPr>
        <w:t>21</w:t>
      </w:r>
      <w:r>
        <w:rPr>
          <w:rFonts w:eastAsia="仿宋_GB2312"/>
          <w:color w:val="auto"/>
          <w:sz w:val="32"/>
          <w:szCs w:val="32"/>
          <w:lang w:val="en"/>
        </w:rPr>
        <w:t>年第</w:t>
      </w:r>
      <w:r>
        <w:rPr>
          <w:rFonts w:hint="eastAsia" w:eastAsia="仿宋_GB2312"/>
          <w:color w:val="auto"/>
          <w:sz w:val="32"/>
          <w:szCs w:val="32"/>
          <w:lang w:val="en"/>
        </w:rPr>
        <w:t>71</w:t>
      </w:r>
      <w:r>
        <w:rPr>
          <w:rFonts w:eastAsia="仿宋_GB2312"/>
          <w:color w:val="auto"/>
          <w:sz w:val="32"/>
          <w:szCs w:val="32"/>
          <w:lang w:val="en"/>
        </w:rPr>
        <w:t>号</w:t>
      </w:r>
      <w:r>
        <w:rPr>
          <w:rFonts w:eastAsia="仿宋_GB2312"/>
          <w:color w:val="auto"/>
          <w:sz w:val="32"/>
          <w:szCs w:val="32"/>
        </w:rPr>
        <w:t>[Z].</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sz w:val="32"/>
          <w:szCs w:val="32"/>
        </w:rPr>
      </w:pPr>
      <w:r>
        <w:rPr>
          <w:rFonts w:hint="eastAsia" w:eastAsia="仿宋_GB2312"/>
          <w:color w:val="auto"/>
          <w:sz w:val="32"/>
          <w:szCs w:val="32"/>
        </w:rPr>
        <w:t>国家药品监督管理局.</w:t>
      </w:r>
      <w:r>
        <w:rPr>
          <w:rFonts w:eastAsia="仿宋_GB2312"/>
          <w:color w:val="auto"/>
          <w:sz w:val="32"/>
          <w:szCs w:val="32"/>
        </w:rPr>
        <w:t>列入免于临床评价医疗器械目录产品对比说明技术指导原则</w:t>
      </w:r>
      <w:r>
        <w:rPr>
          <w:rFonts w:hint="eastAsia" w:eastAsia="仿宋_GB2312"/>
          <w:color w:val="auto"/>
          <w:sz w:val="32"/>
          <w:szCs w:val="32"/>
        </w:rPr>
        <w:t>:</w:t>
      </w:r>
      <w:r>
        <w:rPr>
          <w:rFonts w:eastAsia="仿宋_GB2312"/>
          <w:color w:val="auto"/>
          <w:sz w:val="32"/>
          <w:szCs w:val="32"/>
          <w:lang w:val="en"/>
        </w:rPr>
        <w:t>国家</w:t>
      </w:r>
      <w:r>
        <w:rPr>
          <w:rFonts w:hint="eastAsia" w:eastAsia="仿宋_GB2312"/>
          <w:color w:val="auto"/>
          <w:sz w:val="32"/>
          <w:szCs w:val="32"/>
          <w:lang w:val="en"/>
        </w:rPr>
        <w:t>药监局关于发布医疗器械临床评价技术指导原则等5项技术指导原则的通告</w:t>
      </w:r>
      <w:r>
        <w:rPr>
          <w:rFonts w:eastAsia="仿宋_GB2312"/>
          <w:color w:val="auto"/>
          <w:sz w:val="32"/>
          <w:szCs w:val="32"/>
          <w:lang w:val="en"/>
        </w:rPr>
        <w:t>20</w:t>
      </w:r>
      <w:r>
        <w:rPr>
          <w:rFonts w:hint="eastAsia" w:eastAsia="仿宋_GB2312"/>
          <w:color w:val="auto"/>
          <w:sz w:val="32"/>
          <w:szCs w:val="32"/>
          <w:lang w:val="en"/>
        </w:rPr>
        <w:t>21</w:t>
      </w:r>
      <w:r>
        <w:rPr>
          <w:rFonts w:eastAsia="仿宋_GB2312"/>
          <w:color w:val="auto"/>
          <w:sz w:val="32"/>
          <w:szCs w:val="32"/>
          <w:lang w:val="en"/>
        </w:rPr>
        <w:t>年第</w:t>
      </w:r>
      <w:r>
        <w:rPr>
          <w:rFonts w:hint="eastAsia" w:eastAsia="仿宋_GB2312"/>
          <w:color w:val="auto"/>
          <w:sz w:val="32"/>
          <w:szCs w:val="32"/>
          <w:lang w:val="en"/>
        </w:rPr>
        <w:t>73</w:t>
      </w:r>
      <w:r>
        <w:rPr>
          <w:rFonts w:eastAsia="仿宋_GB2312"/>
          <w:color w:val="auto"/>
          <w:sz w:val="32"/>
          <w:szCs w:val="32"/>
          <w:lang w:val="en"/>
        </w:rPr>
        <w:t>号</w:t>
      </w:r>
      <w:r>
        <w:rPr>
          <w:rFonts w:eastAsia="仿宋_GB2312"/>
          <w:color w:val="auto"/>
          <w:sz w:val="32"/>
          <w:szCs w:val="32"/>
        </w:rPr>
        <w:t>[Z].</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sz w:val="32"/>
          <w:szCs w:val="32"/>
        </w:rPr>
      </w:pPr>
      <w:r>
        <w:rPr>
          <w:rFonts w:hint="eastAsia" w:eastAsia="仿宋_GB2312"/>
          <w:color w:val="auto"/>
          <w:sz w:val="32"/>
          <w:szCs w:val="32"/>
        </w:rPr>
        <w:t>国家药品监督管理局.</w:t>
      </w:r>
      <w:r>
        <w:rPr>
          <w:rFonts w:eastAsia="仿宋_GB2312"/>
          <w:color w:val="auto"/>
          <w:sz w:val="32"/>
          <w:szCs w:val="32"/>
        </w:rPr>
        <w:t>医疗器械产品技术要求编写指导原则</w:t>
      </w:r>
      <w:r>
        <w:rPr>
          <w:rFonts w:hint="eastAsia" w:eastAsia="仿宋_GB2312"/>
          <w:color w:val="auto"/>
          <w:sz w:val="32"/>
          <w:szCs w:val="32"/>
        </w:rPr>
        <w:t>:国家药监局关于发布</w:t>
      </w:r>
      <w:r>
        <w:rPr>
          <w:rFonts w:eastAsia="仿宋_GB2312"/>
          <w:color w:val="auto"/>
          <w:sz w:val="32"/>
          <w:szCs w:val="32"/>
        </w:rPr>
        <w:t>医疗器械产品技术要求编写指导原则</w:t>
      </w:r>
      <w:r>
        <w:rPr>
          <w:rFonts w:hint="eastAsia" w:eastAsia="仿宋_GB2312"/>
          <w:color w:val="auto"/>
          <w:sz w:val="32"/>
          <w:szCs w:val="32"/>
        </w:rPr>
        <w:t>的</w:t>
      </w:r>
      <w:r>
        <w:rPr>
          <w:rFonts w:hint="eastAsia" w:eastAsia="仿宋_GB2312"/>
          <w:color w:val="auto"/>
          <w:sz w:val="32"/>
          <w:szCs w:val="32"/>
          <w:lang w:val="en"/>
        </w:rPr>
        <w:t>通告</w:t>
      </w:r>
      <w:r>
        <w:rPr>
          <w:rFonts w:eastAsia="仿宋_GB2312"/>
          <w:color w:val="auto"/>
          <w:sz w:val="32"/>
          <w:szCs w:val="32"/>
          <w:lang w:val="en"/>
        </w:rPr>
        <w:t>20</w:t>
      </w:r>
      <w:r>
        <w:rPr>
          <w:rFonts w:hint="eastAsia" w:eastAsia="仿宋_GB2312"/>
          <w:color w:val="auto"/>
          <w:sz w:val="32"/>
          <w:szCs w:val="32"/>
          <w:lang w:val="en"/>
        </w:rPr>
        <w:t>22</w:t>
      </w:r>
      <w:r>
        <w:rPr>
          <w:rFonts w:eastAsia="仿宋_GB2312"/>
          <w:color w:val="auto"/>
          <w:sz w:val="32"/>
          <w:szCs w:val="32"/>
          <w:lang w:val="en"/>
        </w:rPr>
        <w:t>年第8号</w:t>
      </w:r>
      <w:r>
        <w:rPr>
          <w:rFonts w:eastAsia="仿宋_GB2312"/>
          <w:color w:val="auto"/>
          <w:sz w:val="32"/>
          <w:szCs w:val="32"/>
        </w:rPr>
        <w:t>[Z].</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sz w:val="32"/>
          <w:szCs w:val="32"/>
        </w:rPr>
      </w:pPr>
      <w:r>
        <w:rPr>
          <w:rFonts w:hint="eastAsia" w:eastAsia="仿宋_GB2312"/>
          <w:color w:val="auto"/>
          <w:kern w:val="0"/>
          <w:sz w:val="32"/>
          <w:szCs w:val="32"/>
        </w:rPr>
        <w:t>国家药品监督管理局医疗器械审评中心.</w:t>
      </w:r>
      <w:r>
        <w:rPr>
          <w:rFonts w:eastAsia="仿宋_GB2312"/>
          <w:color w:val="auto"/>
          <w:kern w:val="0"/>
          <w:sz w:val="32"/>
          <w:szCs w:val="32"/>
        </w:rPr>
        <w:t>医疗器械软件注册审查指导原则</w:t>
      </w:r>
      <w:r>
        <w:rPr>
          <w:rFonts w:hint="eastAsia" w:eastAsia="仿宋_GB2312"/>
          <w:color w:val="auto"/>
          <w:kern w:val="0"/>
          <w:sz w:val="32"/>
          <w:szCs w:val="32"/>
        </w:rPr>
        <w:t>（2022年修订版）:国家药监局器审中心关于发布医疗器械软件注册审查指导原则（2022年修订版）的通告2022年第9号</w:t>
      </w:r>
      <w:r>
        <w:rPr>
          <w:rFonts w:eastAsia="仿宋_GB2312"/>
          <w:color w:val="auto"/>
          <w:sz w:val="32"/>
          <w:szCs w:val="32"/>
        </w:rPr>
        <w:t>[Z].</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sz w:val="32"/>
          <w:szCs w:val="32"/>
        </w:rPr>
      </w:pPr>
      <w:r>
        <w:rPr>
          <w:rFonts w:hint="eastAsia" w:eastAsia="仿宋_GB2312"/>
          <w:color w:val="auto"/>
          <w:kern w:val="0"/>
          <w:sz w:val="32"/>
          <w:szCs w:val="32"/>
        </w:rPr>
        <w:t>国家药品监督管理局医疗器械审评中心</w:t>
      </w:r>
      <w:r>
        <w:rPr>
          <w:rFonts w:eastAsia="仿宋_GB2312"/>
          <w:color w:val="auto"/>
          <w:sz w:val="32"/>
          <w:szCs w:val="32"/>
        </w:rPr>
        <w:t>.医疗器械网络安全注册审查指导原则（2022年修订版）</w:t>
      </w:r>
      <w:r>
        <w:rPr>
          <w:rFonts w:hint="eastAsia" w:eastAsia="仿宋_GB2312"/>
          <w:color w:val="auto"/>
          <w:sz w:val="32"/>
          <w:szCs w:val="32"/>
        </w:rPr>
        <w:t>:</w:t>
      </w:r>
      <w:r>
        <w:rPr>
          <w:rFonts w:hint="eastAsia" w:eastAsia="仿宋_GB2312"/>
          <w:color w:val="auto"/>
          <w:kern w:val="0"/>
          <w:sz w:val="32"/>
          <w:szCs w:val="32"/>
        </w:rPr>
        <w:t>国家药监局器审中心关于发布医疗器械网络安全注册审查指导原则（2022年修订版）的通告2022年第7号</w:t>
      </w:r>
      <w:r>
        <w:rPr>
          <w:rFonts w:eastAsia="仿宋_GB2312"/>
          <w:color w:val="auto"/>
          <w:sz w:val="32"/>
          <w:szCs w:val="32"/>
        </w:rPr>
        <w:t>[Z].</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sz w:val="32"/>
          <w:szCs w:val="32"/>
        </w:rPr>
      </w:pPr>
      <w:r>
        <w:rPr>
          <w:rFonts w:eastAsia="仿宋_GB2312"/>
          <w:color w:val="auto"/>
          <w:kern w:val="0"/>
          <w:sz w:val="32"/>
          <w:szCs w:val="32"/>
        </w:rPr>
        <w:t>GB 8599</w:t>
      </w:r>
      <w:r>
        <w:rPr>
          <w:rFonts w:hint="eastAsia" w:eastAsia="仿宋_GB2312"/>
          <w:color w:val="auto"/>
          <w:kern w:val="0"/>
          <w:sz w:val="32"/>
          <w:szCs w:val="32"/>
          <w:lang w:val="en-US" w:eastAsia="zh-CN"/>
        </w:rPr>
        <w:t>,大型压力蒸汽灭菌器技术要求</w:t>
      </w:r>
      <w:r>
        <w:rPr>
          <w:rFonts w:eastAsia="仿宋_GB2312"/>
          <w:color w:val="auto"/>
          <w:kern w:val="0"/>
          <w:sz w:val="32"/>
          <w:szCs w:val="32"/>
        </w:rPr>
        <w:t>[S].</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sz w:val="32"/>
          <w:szCs w:val="32"/>
        </w:rPr>
      </w:pPr>
      <w:r>
        <w:rPr>
          <w:rFonts w:ascii="Times New Roman" w:hAnsi="Times New Roman" w:eastAsia="仿宋_GB2312"/>
          <w:color w:val="auto"/>
          <w:sz w:val="32"/>
          <w:szCs w:val="28"/>
        </w:rPr>
        <w:t>GB 4793.1</w:t>
      </w:r>
      <w:r>
        <w:rPr>
          <w:rFonts w:hint="eastAsia" w:eastAsia="仿宋_GB2312"/>
          <w:color w:val="auto"/>
          <w:sz w:val="32"/>
          <w:szCs w:val="32"/>
          <w:lang w:eastAsia="zh-CN"/>
        </w:rPr>
        <w:t>—</w:t>
      </w:r>
      <w:r>
        <w:rPr>
          <w:rFonts w:hint="eastAsia" w:eastAsia="仿宋_GB2312"/>
          <w:color w:val="auto"/>
          <w:sz w:val="32"/>
          <w:szCs w:val="32"/>
          <w:lang w:val="en-US" w:eastAsia="zh-CN"/>
        </w:rPr>
        <w:t>2007</w:t>
      </w:r>
      <w:r>
        <w:rPr>
          <w:rFonts w:ascii="Times New Roman" w:hAnsi="Times New Roman" w:eastAsia="仿宋_GB2312"/>
          <w:color w:val="auto"/>
          <w:sz w:val="32"/>
          <w:szCs w:val="28"/>
        </w:rPr>
        <w:t>,测量、控制和实验室用电气设备的安全要求 第1部分：通用要求[S].</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kern w:val="0"/>
          <w:sz w:val="32"/>
          <w:szCs w:val="32"/>
        </w:rPr>
      </w:pPr>
      <w:r>
        <w:rPr>
          <w:rFonts w:ascii="Times New Roman" w:hAnsi="Times New Roman" w:eastAsia="仿宋_GB2312"/>
          <w:color w:val="auto"/>
          <w:sz w:val="32"/>
          <w:szCs w:val="28"/>
        </w:rPr>
        <w:t>GB 4793.</w:t>
      </w:r>
      <w:r>
        <w:rPr>
          <w:rFonts w:hint="eastAsia" w:eastAsia="仿宋_GB2312"/>
          <w:color w:val="auto"/>
          <w:sz w:val="32"/>
          <w:szCs w:val="28"/>
          <w:lang w:val="en-US" w:eastAsia="zh-CN"/>
        </w:rPr>
        <w:t>4</w:t>
      </w:r>
      <w:r>
        <w:rPr>
          <w:rFonts w:hint="eastAsia" w:eastAsia="仿宋_GB2312"/>
          <w:color w:val="auto"/>
          <w:sz w:val="32"/>
          <w:szCs w:val="32"/>
          <w:lang w:eastAsia="zh-CN"/>
        </w:rPr>
        <w:t>—</w:t>
      </w:r>
      <w:r>
        <w:rPr>
          <w:rFonts w:hint="eastAsia" w:eastAsia="仿宋_GB2312"/>
          <w:color w:val="auto"/>
          <w:sz w:val="32"/>
          <w:szCs w:val="32"/>
          <w:lang w:val="en-US" w:eastAsia="zh-CN"/>
        </w:rPr>
        <w:t>2019</w:t>
      </w:r>
      <w:r>
        <w:rPr>
          <w:rFonts w:ascii="Times New Roman" w:hAnsi="Times New Roman" w:eastAsia="仿宋_GB2312"/>
          <w:color w:val="auto"/>
          <w:sz w:val="32"/>
          <w:szCs w:val="28"/>
        </w:rPr>
        <w:t>,</w:t>
      </w:r>
      <w:r>
        <w:rPr>
          <w:rFonts w:hint="eastAsia" w:ascii="Times New Roman" w:hAnsi="Times New Roman" w:eastAsia="仿宋_GB2312"/>
          <w:color w:val="auto"/>
          <w:sz w:val="32"/>
          <w:szCs w:val="28"/>
        </w:rPr>
        <w:t>测量、控制及实验室用电气设备的安全实验室用处理医用材料的蒸压器的特殊要求</w:t>
      </w:r>
      <w:r>
        <w:rPr>
          <w:rFonts w:ascii="Times New Roman" w:hAnsi="Times New Roman" w:eastAsia="仿宋_GB2312"/>
          <w:color w:val="auto"/>
          <w:sz w:val="32"/>
          <w:szCs w:val="28"/>
        </w:rPr>
        <w:t>[S].</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kern w:val="0"/>
          <w:sz w:val="32"/>
          <w:szCs w:val="32"/>
        </w:rPr>
      </w:pPr>
      <w:r>
        <w:rPr>
          <w:rFonts w:eastAsia="仿宋_GB2312"/>
          <w:color w:val="auto"/>
          <w:kern w:val="0"/>
          <w:sz w:val="32"/>
          <w:szCs w:val="32"/>
        </w:rPr>
        <w:t>GB/T 150</w:t>
      </w:r>
      <w:r>
        <w:rPr>
          <w:rFonts w:eastAsia="仿宋_GB2312"/>
          <w:color w:val="auto"/>
          <w:sz w:val="32"/>
          <w:szCs w:val="32"/>
        </w:rPr>
        <w:t>,</w:t>
      </w:r>
      <w:r>
        <w:rPr>
          <w:rFonts w:eastAsia="仿宋_GB2312"/>
          <w:color w:val="auto"/>
          <w:kern w:val="0"/>
          <w:sz w:val="32"/>
          <w:szCs w:val="32"/>
        </w:rPr>
        <w:t>压力容器 系列标准[S].</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kern w:val="0"/>
          <w:sz w:val="32"/>
          <w:szCs w:val="32"/>
        </w:rPr>
      </w:pPr>
      <w:r>
        <w:rPr>
          <w:rFonts w:eastAsia="仿宋_GB2312"/>
          <w:color w:val="auto"/>
          <w:kern w:val="0"/>
          <w:sz w:val="32"/>
          <w:szCs w:val="32"/>
        </w:rPr>
        <w:t>GB/T 14710</w:t>
      </w:r>
      <w:r>
        <w:rPr>
          <w:rFonts w:hint="eastAsia" w:eastAsia="仿宋_GB2312"/>
          <w:color w:val="auto"/>
          <w:kern w:val="0"/>
          <w:sz w:val="32"/>
          <w:szCs w:val="32"/>
          <w:lang w:eastAsia="zh-CN"/>
        </w:rPr>
        <w:t>—</w:t>
      </w:r>
      <w:r>
        <w:rPr>
          <w:rFonts w:hint="eastAsia" w:eastAsia="仿宋_GB2312"/>
          <w:color w:val="auto"/>
          <w:kern w:val="0"/>
          <w:sz w:val="32"/>
          <w:szCs w:val="32"/>
          <w:lang w:val="en-US" w:eastAsia="zh-CN"/>
        </w:rPr>
        <w:t>2009</w:t>
      </w:r>
      <w:r>
        <w:rPr>
          <w:rFonts w:eastAsia="仿宋_GB2312"/>
          <w:color w:val="auto"/>
          <w:sz w:val="32"/>
          <w:szCs w:val="32"/>
        </w:rPr>
        <w:t>,</w:t>
      </w:r>
      <w:r>
        <w:rPr>
          <w:rFonts w:eastAsia="仿宋_GB2312"/>
          <w:color w:val="auto"/>
          <w:kern w:val="0"/>
          <w:sz w:val="32"/>
          <w:szCs w:val="32"/>
        </w:rPr>
        <w:t>医用电器环境要求及试验方法[S].</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kern w:val="0"/>
          <w:sz w:val="32"/>
          <w:szCs w:val="32"/>
        </w:rPr>
      </w:pPr>
      <w:r>
        <w:rPr>
          <w:rFonts w:hint="eastAsia" w:eastAsia="仿宋_GB2312"/>
          <w:color w:val="auto"/>
          <w:kern w:val="0"/>
          <w:sz w:val="32"/>
          <w:szCs w:val="32"/>
          <w:lang w:val="en-US" w:eastAsia="zh-CN"/>
        </w:rPr>
        <w:t>YY 1277--2016,蒸汽灭菌器 生物安全要求</w:t>
      </w:r>
      <w:r>
        <w:rPr>
          <w:rFonts w:eastAsia="仿宋_GB2312"/>
          <w:color w:val="auto"/>
          <w:kern w:val="0"/>
          <w:sz w:val="32"/>
          <w:szCs w:val="32"/>
        </w:rPr>
        <w:t>[S].</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kern w:val="0"/>
          <w:sz w:val="32"/>
          <w:szCs w:val="32"/>
        </w:rPr>
      </w:pPr>
      <w:r>
        <w:rPr>
          <w:rFonts w:ascii="Times New Roman" w:hAnsi="Times New Roman" w:eastAsia="仿宋_GB2312"/>
          <w:color w:val="auto"/>
          <w:sz w:val="32"/>
          <w:szCs w:val="28"/>
        </w:rPr>
        <w:t>GB/T 18268.1</w:t>
      </w:r>
      <w:r>
        <w:rPr>
          <w:rFonts w:hint="eastAsia" w:eastAsia="仿宋_GB2312"/>
          <w:color w:val="auto"/>
          <w:sz w:val="32"/>
          <w:szCs w:val="32"/>
          <w:lang w:eastAsia="zh-CN"/>
        </w:rPr>
        <w:t>—</w:t>
      </w:r>
      <w:r>
        <w:rPr>
          <w:rFonts w:hint="eastAsia" w:eastAsia="仿宋_GB2312"/>
          <w:color w:val="auto"/>
          <w:sz w:val="32"/>
          <w:szCs w:val="32"/>
          <w:lang w:val="en-US" w:eastAsia="zh-CN"/>
        </w:rPr>
        <w:t>2010</w:t>
      </w:r>
      <w:r>
        <w:rPr>
          <w:rFonts w:ascii="Times New Roman" w:hAnsi="Times New Roman" w:eastAsia="仿宋_GB2312"/>
          <w:color w:val="auto"/>
          <w:sz w:val="32"/>
          <w:szCs w:val="28"/>
        </w:rPr>
        <w:t>,测量、控制和实验室用的电设备 电磁兼容性要求 第1部分：通用要求[S].</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sz w:val="32"/>
          <w:szCs w:val="32"/>
        </w:rPr>
      </w:pPr>
      <w:r>
        <w:rPr>
          <w:rFonts w:eastAsia="仿宋_GB2312"/>
          <w:color w:val="auto"/>
          <w:sz w:val="32"/>
          <w:szCs w:val="32"/>
        </w:rPr>
        <w:t>WS/T367</w:t>
      </w:r>
      <w:r>
        <w:rPr>
          <w:rFonts w:hint="eastAsia" w:eastAsia="仿宋_GB2312"/>
          <w:color w:val="auto"/>
          <w:sz w:val="32"/>
          <w:szCs w:val="32"/>
          <w:lang w:eastAsia="zh-CN"/>
        </w:rPr>
        <w:t>—</w:t>
      </w:r>
      <w:r>
        <w:rPr>
          <w:rFonts w:hint="eastAsia" w:eastAsia="仿宋_GB2312"/>
          <w:color w:val="auto"/>
          <w:sz w:val="32"/>
          <w:szCs w:val="32"/>
          <w:lang w:val="en-US" w:eastAsia="zh-CN"/>
        </w:rPr>
        <w:t>2012</w:t>
      </w:r>
      <w:r>
        <w:rPr>
          <w:rFonts w:eastAsia="仿宋_GB2312"/>
          <w:color w:val="auto"/>
          <w:sz w:val="32"/>
          <w:szCs w:val="32"/>
        </w:rPr>
        <w:t>,医疗机构消毒技术规范[S].</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kern w:val="0"/>
          <w:sz w:val="32"/>
          <w:szCs w:val="32"/>
        </w:rPr>
      </w:pPr>
      <w:r>
        <w:rPr>
          <w:rFonts w:eastAsia="仿宋_GB2312"/>
          <w:color w:val="auto"/>
          <w:kern w:val="0"/>
          <w:sz w:val="32"/>
          <w:szCs w:val="32"/>
        </w:rPr>
        <w:t>YY/T 0316</w:t>
      </w:r>
      <w:r>
        <w:rPr>
          <w:rFonts w:hint="eastAsia" w:eastAsia="仿宋_GB2312"/>
          <w:color w:val="auto"/>
          <w:kern w:val="0"/>
          <w:sz w:val="32"/>
          <w:szCs w:val="32"/>
          <w:lang w:val="en-US" w:eastAsia="zh-CN"/>
        </w:rPr>
        <w:t>-2016</w:t>
      </w:r>
      <w:r>
        <w:rPr>
          <w:rFonts w:eastAsia="仿宋_GB2312"/>
          <w:color w:val="auto"/>
          <w:sz w:val="32"/>
          <w:szCs w:val="32"/>
        </w:rPr>
        <w:t>,</w:t>
      </w:r>
      <w:r>
        <w:rPr>
          <w:rFonts w:eastAsia="仿宋_GB2312"/>
          <w:color w:val="auto"/>
          <w:kern w:val="0"/>
          <w:sz w:val="32"/>
          <w:szCs w:val="32"/>
        </w:rPr>
        <w:t>医疗器械风险管理对医疗器械的应用[S].</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sz w:val="32"/>
          <w:szCs w:val="32"/>
        </w:rPr>
      </w:pPr>
      <w:r>
        <w:rPr>
          <w:rFonts w:hint="eastAsia" w:eastAsia="仿宋_GB2312"/>
          <w:color w:val="auto"/>
          <w:sz w:val="32"/>
          <w:szCs w:val="32"/>
          <w:highlight w:val="none"/>
          <w:lang w:val="en-US" w:eastAsia="zh-CN"/>
        </w:rPr>
        <w:t>GB/T 42062-2022,医疗器械风险管理对医疗器械的应用</w:t>
      </w:r>
      <w:r>
        <w:rPr>
          <w:rFonts w:eastAsia="仿宋_GB2312"/>
          <w:color w:val="auto"/>
          <w:kern w:val="0"/>
          <w:sz w:val="32"/>
          <w:szCs w:val="32"/>
        </w:rPr>
        <w:t>[S].</w:t>
      </w:r>
    </w:p>
    <w:p>
      <w:pPr>
        <w:pStyle w:val="41"/>
        <w:numPr>
          <w:ilvl w:val="0"/>
          <w:numId w:val="1"/>
        </w:numPr>
        <w:tabs>
          <w:tab w:val="left" w:pos="360"/>
          <w:tab w:val="left" w:pos="952"/>
          <w:tab w:val="left" w:pos="1078"/>
          <w:tab w:val="left" w:pos="1140"/>
        </w:tabs>
        <w:autoSpaceDE w:val="0"/>
        <w:autoSpaceDN w:val="0"/>
        <w:adjustRightInd w:val="0"/>
        <w:spacing w:line="520" w:lineRule="exact"/>
        <w:ind w:left="0" w:firstLine="640" w:firstLineChars="0"/>
        <w:rPr>
          <w:rFonts w:eastAsia="仿宋_GB2312"/>
          <w:color w:val="auto"/>
          <w:sz w:val="32"/>
          <w:szCs w:val="32"/>
        </w:rPr>
      </w:pPr>
      <w:r>
        <w:rPr>
          <w:rFonts w:ascii="Times New Roman" w:hAnsi="Times New Roman" w:eastAsia="仿宋_GB2312"/>
          <w:color w:val="auto"/>
          <w:sz w:val="32"/>
          <w:szCs w:val="28"/>
        </w:rPr>
        <w:t>YY/T 0466.1,医疗器械 用于医疗器械标签、标记和提供信息的符号 第1部分：通用要求[S].</w:t>
      </w:r>
    </w:p>
    <w:sectPr>
      <w:headerReference r:id="rId3" w:type="default"/>
      <w:footerReference r:id="rId4" w:type="default"/>
      <w:footerReference r:id="rId5" w:type="even"/>
      <w:pgSz w:w="11906" w:h="16838"/>
      <w:pgMar w:top="1758" w:right="1531" w:bottom="1588" w:left="1531"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wordWrap w:val="0"/>
      <w:jc w:val="right"/>
      <w:rPr>
        <w:sz w:val="28"/>
        <w:szCs w:val="28"/>
      </w:rPr>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43</w:t>
    </w:r>
    <w:r>
      <w:rPr>
        <w:sz w:val="28"/>
        <w:szCs w:val="28"/>
      </w:rPr>
      <w:fldChar w:fldCharType="end"/>
    </w:r>
    <w:r>
      <w:rPr>
        <w:rFonts w:hint="eastAsia"/>
        <w:sz w:val="28"/>
        <w:szCs w:val="28"/>
      </w:rPr>
      <w:t>—</w:t>
    </w:r>
    <w:r>
      <w:rPr>
        <w:rFonts w:hint="eastAsia"/>
        <w:color w:val="FFFFFF"/>
        <w:sz w:val="28"/>
        <w:szCs w:val="28"/>
      </w:rPr>
      <w:t>—</w:t>
    </w:r>
  </w:p>
  <w:p>
    <w:pPr>
      <w:pStyle w:val="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sz w:val="28"/>
        <w:szCs w:val="28"/>
      </w:rPr>
    </w:pPr>
    <w:r>
      <w:rPr>
        <w:rFonts w:hint="eastAsia"/>
        <w:color w:val="FFFFFF"/>
        <w:sz w:val="28"/>
        <w:szCs w:val="28"/>
      </w:rPr>
      <w:t>—</w:t>
    </w: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44</w:t>
    </w:r>
    <w:r>
      <w:rPr>
        <w:sz w:val="28"/>
        <w:szCs w:val="28"/>
      </w:rPr>
      <w:fldChar w:fldCharType="end"/>
    </w:r>
    <w:r>
      <w:rPr>
        <w:rFonts w:hint="eastAsia"/>
        <w:sz w:val="28"/>
        <w:szCs w:val="28"/>
      </w:rPr>
      <w:t>—</w:t>
    </w:r>
  </w:p>
  <w:p>
    <w:pPr>
      <w:pStyle w:val="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804A3D"/>
    <w:multiLevelType w:val="multilevel"/>
    <w:tmpl w:val="22804A3D"/>
    <w:lvl w:ilvl="0" w:tentative="0">
      <w:start w:val="1"/>
      <w:numFmt w:val="decimal"/>
      <w:lvlText w:val="[%1]"/>
      <w:lvlJc w:val="left"/>
      <w:pPr>
        <w:ind w:left="13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NotTrackMoves/>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3ZDQwMmNiOWFlYzZjYTcwOWJiZGQ0YTA5ODBmZGUifQ=="/>
  </w:docVars>
  <w:rsids>
    <w:rsidRoot w:val="00B82D92"/>
    <w:rsid w:val="00000301"/>
    <w:rsid w:val="00000C81"/>
    <w:rsid w:val="00000E07"/>
    <w:rsid w:val="000018E6"/>
    <w:rsid w:val="00003A35"/>
    <w:rsid w:val="00011B2E"/>
    <w:rsid w:val="0001495C"/>
    <w:rsid w:val="00014E9C"/>
    <w:rsid w:val="000155FE"/>
    <w:rsid w:val="00042160"/>
    <w:rsid w:val="00046E1E"/>
    <w:rsid w:val="00047CC0"/>
    <w:rsid w:val="00054A6F"/>
    <w:rsid w:val="00056F22"/>
    <w:rsid w:val="0006342A"/>
    <w:rsid w:val="0007219D"/>
    <w:rsid w:val="0009218D"/>
    <w:rsid w:val="00093BDB"/>
    <w:rsid w:val="000963AE"/>
    <w:rsid w:val="00096AAF"/>
    <w:rsid w:val="000A1434"/>
    <w:rsid w:val="000A3C6C"/>
    <w:rsid w:val="000B1B70"/>
    <w:rsid w:val="000B6B50"/>
    <w:rsid w:val="000D57E7"/>
    <w:rsid w:val="000E566A"/>
    <w:rsid w:val="000E6B99"/>
    <w:rsid w:val="000F1D66"/>
    <w:rsid w:val="00101CDE"/>
    <w:rsid w:val="00112C3E"/>
    <w:rsid w:val="001145BC"/>
    <w:rsid w:val="001224D7"/>
    <w:rsid w:val="00123CE0"/>
    <w:rsid w:val="00125A15"/>
    <w:rsid w:val="001266BD"/>
    <w:rsid w:val="0013165F"/>
    <w:rsid w:val="00135FA4"/>
    <w:rsid w:val="00140049"/>
    <w:rsid w:val="00141230"/>
    <w:rsid w:val="00147FDC"/>
    <w:rsid w:val="001646C8"/>
    <w:rsid w:val="001652D7"/>
    <w:rsid w:val="001705B1"/>
    <w:rsid w:val="00171E00"/>
    <w:rsid w:val="00176283"/>
    <w:rsid w:val="001779F8"/>
    <w:rsid w:val="00184750"/>
    <w:rsid w:val="001A2128"/>
    <w:rsid w:val="001A4ED9"/>
    <w:rsid w:val="001A74AB"/>
    <w:rsid w:val="001B0BA8"/>
    <w:rsid w:val="001B36C5"/>
    <w:rsid w:val="001C29D2"/>
    <w:rsid w:val="001C64D1"/>
    <w:rsid w:val="001C6F8A"/>
    <w:rsid w:val="001D6C1F"/>
    <w:rsid w:val="001E02D3"/>
    <w:rsid w:val="001E0CDD"/>
    <w:rsid w:val="001F0DF5"/>
    <w:rsid w:val="001F4B93"/>
    <w:rsid w:val="001F554C"/>
    <w:rsid w:val="001F5E8A"/>
    <w:rsid w:val="00214C70"/>
    <w:rsid w:val="0022042C"/>
    <w:rsid w:val="0022138B"/>
    <w:rsid w:val="00225E2D"/>
    <w:rsid w:val="00231C4C"/>
    <w:rsid w:val="00245A1C"/>
    <w:rsid w:val="00250580"/>
    <w:rsid w:val="00252ADB"/>
    <w:rsid w:val="00253E00"/>
    <w:rsid w:val="002556E1"/>
    <w:rsid w:val="00267E6B"/>
    <w:rsid w:val="00274B65"/>
    <w:rsid w:val="00284293"/>
    <w:rsid w:val="0028630B"/>
    <w:rsid w:val="00294E55"/>
    <w:rsid w:val="00295877"/>
    <w:rsid w:val="002A3584"/>
    <w:rsid w:val="002A5759"/>
    <w:rsid w:val="002A5B85"/>
    <w:rsid w:val="002A5DE6"/>
    <w:rsid w:val="002A6160"/>
    <w:rsid w:val="002B7415"/>
    <w:rsid w:val="002C67E8"/>
    <w:rsid w:val="002E1F43"/>
    <w:rsid w:val="003028C5"/>
    <w:rsid w:val="00321EA4"/>
    <w:rsid w:val="00330896"/>
    <w:rsid w:val="00341F1D"/>
    <w:rsid w:val="003453B6"/>
    <w:rsid w:val="00351A39"/>
    <w:rsid w:val="00356AAE"/>
    <w:rsid w:val="00361692"/>
    <w:rsid w:val="00375AF5"/>
    <w:rsid w:val="00376D7D"/>
    <w:rsid w:val="00377F00"/>
    <w:rsid w:val="00382587"/>
    <w:rsid w:val="00383775"/>
    <w:rsid w:val="003860CA"/>
    <w:rsid w:val="00391110"/>
    <w:rsid w:val="00396247"/>
    <w:rsid w:val="003A2250"/>
    <w:rsid w:val="003A434E"/>
    <w:rsid w:val="003A6461"/>
    <w:rsid w:val="003B0428"/>
    <w:rsid w:val="003B4099"/>
    <w:rsid w:val="003B4E49"/>
    <w:rsid w:val="003D3C40"/>
    <w:rsid w:val="003D7217"/>
    <w:rsid w:val="003E61AF"/>
    <w:rsid w:val="003F4FED"/>
    <w:rsid w:val="003F68E0"/>
    <w:rsid w:val="00404E52"/>
    <w:rsid w:val="00407D74"/>
    <w:rsid w:val="00410A18"/>
    <w:rsid w:val="004139BF"/>
    <w:rsid w:val="00414063"/>
    <w:rsid w:val="00414BBE"/>
    <w:rsid w:val="00426136"/>
    <w:rsid w:val="004316A6"/>
    <w:rsid w:val="004360A0"/>
    <w:rsid w:val="004376D5"/>
    <w:rsid w:val="004404A7"/>
    <w:rsid w:val="004433B0"/>
    <w:rsid w:val="0044340C"/>
    <w:rsid w:val="00450392"/>
    <w:rsid w:val="004544CE"/>
    <w:rsid w:val="00461F7B"/>
    <w:rsid w:val="00462527"/>
    <w:rsid w:val="0047114C"/>
    <w:rsid w:val="0047148D"/>
    <w:rsid w:val="0047283A"/>
    <w:rsid w:val="00477235"/>
    <w:rsid w:val="00477D37"/>
    <w:rsid w:val="004932D0"/>
    <w:rsid w:val="004947D5"/>
    <w:rsid w:val="004A6DB9"/>
    <w:rsid w:val="004A7ECB"/>
    <w:rsid w:val="004B4A07"/>
    <w:rsid w:val="004B711E"/>
    <w:rsid w:val="004C393E"/>
    <w:rsid w:val="004C4593"/>
    <w:rsid w:val="004C5BF7"/>
    <w:rsid w:val="004C7312"/>
    <w:rsid w:val="004D6562"/>
    <w:rsid w:val="004F0BF5"/>
    <w:rsid w:val="004F47C7"/>
    <w:rsid w:val="005027DC"/>
    <w:rsid w:val="00503259"/>
    <w:rsid w:val="00513EE3"/>
    <w:rsid w:val="00517FE9"/>
    <w:rsid w:val="00525CD8"/>
    <w:rsid w:val="00526CB2"/>
    <w:rsid w:val="00533610"/>
    <w:rsid w:val="005337B5"/>
    <w:rsid w:val="00534E13"/>
    <w:rsid w:val="00540757"/>
    <w:rsid w:val="00541E74"/>
    <w:rsid w:val="005437E7"/>
    <w:rsid w:val="00545030"/>
    <w:rsid w:val="00546B64"/>
    <w:rsid w:val="00550F0D"/>
    <w:rsid w:val="00563471"/>
    <w:rsid w:val="005649D4"/>
    <w:rsid w:val="00564D12"/>
    <w:rsid w:val="00566B84"/>
    <w:rsid w:val="00571C56"/>
    <w:rsid w:val="00572122"/>
    <w:rsid w:val="00576AC5"/>
    <w:rsid w:val="0058749A"/>
    <w:rsid w:val="005943B0"/>
    <w:rsid w:val="00595D94"/>
    <w:rsid w:val="00596449"/>
    <w:rsid w:val="00597A70"/>
    <w:rsid w:val="005A70DC"/>
    <w:rsid w:val="005A7A2B"/>
    <w:rsid w:val="005B00D2"/>
    <w:rsid w:val="005B473A"/>
    <w:rsid w:val="005C3A36"/>
    <w:rsid w:val="005D20E0"/>
    <w:rsid w:val="005D27DC"/>
    <w:rsid w:val="005E393A"/>
    <w:rsid w:val="005E45FD"/>
    <w:rsid w:val="005F66AB"/>
    <w:rsid w:val="005F79B3"/>
    <w:rsid w:val="00611B2A"/>
    <w:rsid w:val="00612BA0"/>
    <w:rsid w:val="00615231"/>
    <w:rsid w:val="006168E0"/>
    <w:rsid w:val="006248C0"/>
    <w:rsid w:val="0063086C"/>
    <w:rsid w:val="00633865"/>
    <w:rsid w:val="006478BF"/>
    <w:rsid w:val="00655C54"/>
    <w:rsid w:val="0065669F"/>
    <w:rsid w:val="006635EA"/>
    <w:rsid w:val="00664859"/>
    <w:rsid w:val="00671670"/>
    <w:rsid w:val="006724C0"/>
    <w:rsid w:val="00672925"/>
    <w:rsid w:val="00681758"/>
    <w:rsid w:val="006821B9"/>
    <w:rsid w:val="006824B3"/>
    <w:rsid w:val="006832A1"/>
    <w:rsid w:val="006843F6"/>
    <w:rsid w:val="00684416"/>
    <w:rsid w:val="00694FB5"/>
    <w:rsid w:val="006966E0"/>
    <w:rsid w:val="006A10A9"/>
    <w:rsid w:val="006A3C4D"/>
    <w:rsid w:val="006A5A40"/>
    <w:rsid w:val="006B1AB7"/>
    <w:rsid w:val="006B5A92"/>
    <w:rsid w:val="006C118A"/>
    <w:rsid w:val="006D1909"/>
    <w:rsid w:val="006D210C"/>
    <w:rsid w:val="006D76C0"/>
    <w:rsid w:val="006E5A4A"/>
    <w:rsid w:val="006F6D77"/>
    <w:rsid w:val="00704FD0"/>
    <w:rsid w:val="007161BD"/>
    <w:rsid w:val="00721DBA"/>
    <w:rsid w:val="007237DD"/>
    <w:rsid w:val="00735202"/>
    <w:rsid w:val="007375AF"/>
    <w:rsid w:val="0073764A"/>
    <w:rsid w:val="00741105"/>
    <w:rsid w:val="0074288D"/>
    <w:rsid w:val="00743639"/>
    <w:rsid w:val="007471B4"/>
    <w:rsid w:val="007544FC"/>
    <w:rsid w:val="00755D15"/>
    <w:rsid w:val="00755F37"/>
    <w:rsid w:val="00770D55"/>
    <w:rsid w:val="00777345"/>
    <w:rsid w:val="007850F9"/>
    <w:rsid w:val="0079048D"/>
    <w:rsid w:val="00791C50"/>
    <w:rsid w:val="007A4C05"/>
    <w:rsid w:val="007C64AD"/>
    <w:rsid w:val="007C74FC"/>
    <w:rsid w:val="007D6665"/>
    <w:rsid w:val="007D67BC"/>
    <w:rsid w:val="007D7A38"/>
    <w:rsid w:val="007E401F"/>
    <w:rsid w:val="007E60BD"/>
    <w:rsid w:val="007E624C"/>
    <w:rsid w:val="007E7967"/>
    <w:rsid w:val="007F2768"/>
    <w:rsid w:val="007F27A2"/>
    <w:rsid w:val="007F703D"/>
    <w:rsid w:val="0080221B"/>
    <w:rsid w:val="008064AE"/>
    <w:rsid w:val="008130C6"/>
    <w:rsid w:val="00815148"/>
    <w:rsid w:val="00827A3C"/>
    <w:rsid w:val="0083376E"/>
    <w:rsid w:val="0084008D"/>
    <w:rsid w:val="00843663"/>
    <w:rsid w:val="008457B6"/>
    <w:rsid w:val="00846A38"/>
    <w:rsid w:val="00852C82"/>
    <w:rsid w:val="00852ED1"/>
    <w:rsid w:val="00853CC7"/>
    <w:rsid w:val="008548A6"/>
    <w:rsid w:val="00857E49"/>
    <w:rsid w:val="00864A59"/>
    <w:rsid w:val="008652DC"/>
    <w:rsid w:val="00873BBC"/>
    <w:rsid w:val="00875564"/>
    <w:rsid w:val="0087684D"/>
    <w:rsid w:val="008801BD"/>
    <w:rsid w:val="008805AB"/>
    <w:rsid w:val="008849C3"/>
    <w:rsid w:val="00891B1D"/>
    <w:rsid w:val="00891DBA"/>
    <w:rsid w:val="008967FF"/>
    <w:rsid w:val="008970AB"/>
    <w:rsid w:val="008A332C"/>
    <w:rsid w:val="008A434F"/>
    <w:rsid w:val="008B009D"/>
    <w:rsid w:val="008B2CC5"/>
    <w:rsid w:val="008B4A55"/>
    <w:rsid w:val="008C080D"/>
    <w:rsid w:val="008C1982"/>
    <w:rsid w:val="008C3DA1"/>
    <w:rsid w:val="008D21C7"/>
    <w:rsid w:val="008D37E8"/>
    <w:rsid w:val="008E0F56"/>
    <w:rsid w:val="008E2959"/>
    <w:rsid w:val="008E4ACE"/>
    <w:rsid w:val="008E5784"/>
    <w:rsid w:val="008F768C"/>
    <w:rsid w:val="009072D7"/>
    <w:rsid w:val="00912015"/>
    <w:rsid w:val="00915EBE"/>
    <w:rsid w:val="009162AA"/>
    <w:rsid w:val="00920233"/>
    <w:rsid w:val="0092337D"/>
    <w:rsid w:val="00924905"/>
    <w:rsid w:val="0092667B"/>
    <w:rsid w:val="00926F45"/>
    <w:rsid w:val="00927A41"/>
    <w:rsid w:val="00936D89"/>
    <w:rsid w:val="00945E9D"/>
    <w:rsid w:val="009462DF"/>
    <w:rsid w:val="00946338"/>
    <w:rsid w:val="00946941"/>
    <w:rsid w:val="00947673"/>
    <w:rsid w:val="00950E88"/>
    <w:rsid w:val="009529D8"/>
    <w:rsid w:val="00953231"/>
    <w:rsid w:val="00961560"/>
    <w:rsid w:val="00963107"/>
    <w:rsid w:val="00963E5A"/>
    <w:rsid w:val="0096598F"/>
    <w:rsid w:val="00966DC8"/>
    <w:rsid w:val="0097245A"/>
    <w:rsid w:val="009737C4"/>
    <w:rsid w:val="00975EE3"/>
    <w:rsid w:val="00985DCA"/>
    <w:rsid w:val="0098604D"/>
    <w:rsid w:val="0098743B"/>
    <w:rsid w:val="009910BF"/>
    <w:rsid w:val="00991BCE"/>
    <w:rsid w:val="00994C69"/>
    <w:rsid w:val="009A5125"/>
    <w:rsid w:val="009A7372"/>
    <w:rsid w:val="009A7879"/>
    <w:rsid w:val="009B41CD"/>
    <w:rsid w:val="009B4206"/>
    <w:rsid w:val="009B44C6"/>
    <w:rsid w:val="009B5A8D"/>
    <w:rsid w:val="009C7A40"/>
    <w:rsid w:val="009C7CAD"/>
    <w:rsid w:val="009D0241"/>
    <w:rsid w:val="009E1911"/>
    <w:rsid w:val="009F299F"/>
    <w:rsid w:val="009F3E9E"/>
    <w:rsid w:val="00A02F5E"/>
    <w:rsid w:val="00A03E1C"/>
    <w:rsid w:val="00A06816"/>
    <w:rsid w:val="00A10156"/>
    <w:rsid w:val="00A14401"/>
    <w:rsid w:val="00A35038"/>
    <w:rsid w:val="00A3620D"/>
    <w:rsid w:val="00A56F07"/>
    <w:rsid w:val="00A630A9"/>
    <w:rsid w:val="00A63FFE"/>
    <w:rsid w:val="00A74258"/>
    <w:rsid w:val="00A75068"/>
    <w:rsid w:val="00A75CC7"/>
    <w:rsid w:val="00A87455"/>
    <w:rsid w:val="00A928FD"/>
    <w:rsid w:val="00A931FB"/>
    <w:rsid w:val="00AA33BC"/>
    <w:rsid w:val="00AA4A62"/>
    <w:rsid w:val="00AA50FD"/>
    <w:rsid w:val="00AB19AF"/>
    <w:rsid w:val="00AB22AA"/>
    <w:rsid w:val="00AC05F9"/>
    <w:rsid w:val="00AC0BA7"/>
    <w:rsid w:val="00AC2B65"/>
    <w:rsid w:val="00AC6E8E"/>
    <w:rsid w:val="00AD0B81"/>
    <w:rsid w:val="00AD7175"/>
    <w:rsid w:val="00AF050B"/>
    <w:rsid w:val="00AF362E"/>
    <w:rsid w:val="00AF37FC"/>
    <w:rsid w:val="00AF4A6C"/>
    <w:rsid w:val="00AF73FE"/>
    <w:rsid w:val="00AF74B1"/>
    <w:rsid w:val="00B04639"/>
    <w:rsid w:val="00B0471A"/>
    <w:rsid w:val="00B07270"/>
    <w:rsid w:val="00B20620"/>
    <w:rsid w:val="00B206E6"/>
    <w:rsid w:val="00B20EA1"/>
    <w:rsid w:val="00B252C2"/>
    <w:rsid w:val="00B31AC2"/>
    <w:rsid w:val="00B369A1"/>
    <w:rsid w:val="00B40D6E"/>
    <w:rsid w:val="00B43583"/>
    <w:rsid w:val="00B43AB8"/>
    <w:rsid w:val="00B453A8"/>
    <w:rsid w:val="00B51D78"/>
    <w:rsid w:val="00B53DE5"/>
    <w:rsid w:val="00B544B8"/>
    <w:rsid w:val="00B62D96"/>
    <w:rsid w:val="00B757B5"/>
    <w:rsid w:val="00B76641"/>
    <w:rsid w:val="00B81A7D"/>
    <w:rsid w:val="00B82D92"/>
    <w:rsid w:val="00B83EA8"/>
    <w:rsid w:val="00BA356B"/>
    <w:rsid w:val="00BA61BA"/>
    <w:rsid w:val="00BA78C0"/>
    <w:rsid w:val="00BC22D0"/>
    <w:rsid w:val="00BC39AD"/>
    <w:rsid w:val="00BC60FC"/>
    <w:rsid w:val="00BC6C7A"/>
    <w:rsid w:val="00BD299E"/>
    <w:rsid w:val="00BD5486"/>
    <w:rsid w:val="00BD61E9"/>
    <w:rsid w:val="00BF0EAC"/>
    <w:rsid w:val="00BF25F0"/>
    <w:rsid w:val="00C01105"/>
    <w:rsid w:val="00C2006D"/>
    <w:rsid w:val="00C2293B"/>
    <w:rsid w:val="00C22AAC"/>
    <w:rsid w:val="00C379CD"/>
    <w:rsid w:val="00C43A75"/>
    <w:rsid w:val="00C51C8B"/>
    <w:rsid w:val="00C54DFD"/>
    <w:rsid w:val="00C57696"/>
    <w:rsid w:val="00C60ED5"/>
    <w:rsid w:val="00C80FA8"/>
    <w:rsid w:val="00C821B7"/>
    <w:rsid w:val="00C82514"/>
    <w:rsid w:val="00C864C7"/>
    <w:rsid w:val="00C914E5"/>
    <w:rsid w:val="00CA5C04"/>
    <w:rsid w:val="00CA5E24"/>
    <w:rsid w:val="00CB4E4A"/>
    <w:rsid w:val="00CB6C05"/>
    <w:rsid w:val="00CD1923"/>
    <w:rsid w:val="00CD2B25"/>
    <w:rsid w:val="00CD49C5"/>
    <w:rsid w:val="00CD7E01"/>
    <w:rsid w:val="00CE2D42"/>
    <w:rsid w:val="00CE5FE2"/>
    <w:rsid w:val="00CF50AE"/>
    <w:rsid w:val="00CF5299"/>
    <w:rsid w:val="00CF63CE"/>
    <w:rsid w:val="00CF651A"/>
    <w:rsid w:val="00D022F3"/>
    <w:rsid w:val="00D04B38"/>
    <w:rsid w:val="00D218B0"/>
    <w:rsid w:val="00D23449"/>
    <w:rsid w:val="00D30715"/>
    <w:rsid w:val="00D32349"/>
    <w:rsid w:val="00D44EA8"/>
    <w:rsid w:val="00D51555"/>
    <w:rsid w:val="00D5160B"/>
    <w:rsid w:val="00D52B5E"/>
    <w:rsid w:val="00D61791"/>
    <w:rsid w:val="00D65ACD"/>
    <w:rsid w:val="00D66336"/>
    <w:rsid w:val="00D674F0"/>
    <w:rsid w:val="00D742A1"/>
    <w:rsid w:val="00D80A55"/>
    <w:rsid w:val="00D82B56"/>
    <w:rsid w:val="00D86461"/>
    <w:rsid w:val="00D93239"/>
    <w:rsid w:val="00DA614B"/>
    <w:rsid w:val="00DC4FC0"/>
    <w:rsid w:val="00DC5A86"/>
    <w:rsid w:val="00DD060A"/>
    <w:rsid w:val="00DD2CFA"/>
    <w:rsid w:val="00DE07EF"/>
    <w:rsid w:val="00DE520A"/>
    <w:rsid w:val="00DF2D4D"/>
    <w:rsid w:val="00DF5845"/>
    <w:rsid w:val="00E00CAF"/>
    <w:rsid w:val="00E054E3"/>
    <w:rsid w:val="00E06EBB"/>
    <w:rsid w:val="00E07852"/>
    <w:rsid w:val="00E101C1"/>
    <w:rsid w:val="00E21AD8"/>
    <w:rsid w:val="00E242DF"/>
    <w:rsid w:val="00E30A2D"/>
    <w:rsid w:val="00E346F9"/>
    <w:rsid w:val="00E45F26"/>
    <w:rsid w:val="00E564AB"/>
    <w:rsid w:val="00E56EA7"/>
    <w:rsid w:val="00E57901"/>
    <w:rsid w:val="00E77FCC"/>
    <w:rsid w:val="00E80BA2"/>
    <w:rsid w:val="00E82945"/>
    <w:rsid w:val="00E94168"/>
    <w:rsid w:val="00EA2AF2"/>
    <w:rsid w:val="00EB2B00"/>
    <w:rsid w:val="00EB48CC"/>
    <w:rsid w:val="00EC0513"/>
    <w:rsid w:val="00EC1A71"/>
    <w:rsid w:val="00EC6622"/>
    <w:rsid w:val="00ED0C06"/>
    <w:rsid w:val="00ED13B0"/>
    <w:rsid w:val="00ED4FEE"/>
    <w:rsid w:val="00ED5392"/>
    <w:rsid w:val="00EF2AB2"/>
    <w:rsid w:val="00EF34FD"/>
    <w:rsid w:val="00F018B6"/>
    <w:rsid w:val="00F070D4"/>
    <w:rsid w:val="00F20B44"/>
    <w:rsid w:val="00F21754"/>
    <w:rsid w:val="00F3380F"/>
    <w:rsid w:val="00F3540A"/>
    <w:rsid w:val="00F36410"/>
    <w:rsid w:val="00F364C4"/>
    <w:rsid w:val="00F5081A"/>
    <w:rsid w:val="00F52EAC"/>
    <w:rsid w:val="00F52ED8"/>
    <w:rsid w:val="00F550B5"/>
    <w:rsid w:val="00F61998"/>
    <w:rsid w:val="00F66341"/>
    <w:rsid w:val="00F755AA"/>
    <w:rsid w:val="00F9366F"/>
    <w:rsid w:val="00F9510B"/>
    <w:rsid w:val="00F96310"/>
    <w:rsid w:val="00FA18ED"/>
    <w:rsid w:val="00FA1DF8"/>
    <w:rsid w:val="00FA248E"/>
    <w:rsid w:val="00FB7DF7"/>
    <w:rsid w:val="00FC0DB9"/>
    <w:rsid w:val="00FC75E1"/>
    <w:rsid w:val="00FD5F27"/>
    <w:rsid w:val="00FD6015"/>
    <w:rsid w:val="00FE424E"/>
    <w:rsid w:val="00FE52F7"/>
    <w:rsid w:val="00FF30F0"/>
    <w:rsid w:val="00FF4FE2"/>
    <w:rsid w:val="01C91966"/>
    <w:rsid w:val="07036F2A"/>
    <w:rsid w:val="0AF63245"/>
    <w:rsid w:val="0B500328"/>
    <w:rsid w:val="0EA17E9A"/>
    <w:rsid w:val="0F76123D"/>
    <w:rsid w:val="119968E7"/>
    <w:rsid w:val="1237181D"/>
    <w:rsid w:val="12B0052F"/>
    <w:rsid w:val="12CA1EF2"/>
    <w:rsid w:val="14B66E59"/>
    <w:rsid w:val="16C62F2D"/>
    <w:rsid w:val="16F15C7B"/>
    <w:rsid w:val="1904793D"/>
    <w:rsid w:val="1A967057"/>
    <w:rsid w:val="1B6C00C4"/>
    <w:rsid w:val="1CF848DE"/>
    <w:rsid w:val="1DE07F6B"/>
    <w:rsid w:val="1E006691"/>
    <w:rsid w:val="200A42EE"/>
    <w:rsid w:val="20112117"/>
    <w:rsid w:val="20A91472"/>
    <w:rsid w:val="227119CC"/>
    <w:rsid w:val="22985DCE"/>
    <w:rsid w:val="22AF1211"/>
    <w:rsid w:val="2399664A"/>
    <w:rsid w:val="23DC1B5F"/>
    <w:rsid w:val="241734F3"/>
    <w:rsid w:val="26F66679"/>
    <w:rsid w:val="27F07414"/>
    <w:rsid w:val="282456C1"/>
    <w:rsid w:val="28896A8E"/>
    <w:rsid w:val="28B7285C"/>
    <w:rsid w:val="29D17C38"/>
    <w:rsid w:val="2B011EAB"/>
    <w:rsid w:val="2C08782D"/>
    <w:rsid w:val="2C4057DD"/>
    <w:rsid w:val="2C5863F2"/>
    <w:rsid w:val="2CB76CC5"/>
    <w:rsid w:val="2FF24BE6"/>
    <w:rsid w:val="310B3A83"/>
    <w:rsid w:val="312B7C81"/>
    <w:rsid w:val="328462DC"/>
    <w:rsid w:val="330A5E79"/>
    <w:rsid w:val="33A70C01"/>
    <w:rsid w:val="358058DF"/>
    <w:rsid w:val="35987004"/>
    <w:rsid w:val="36712734"/>
    <w:rsid w:val="36E84627"/>
    <w:rsid w:val="371B2546"/>
    <w:rsid w:val="37313B18"/>
    <w:rsid w:val="38666DBE"/>
    <w:rsid w:val="3994265B"/>
    <w:rsid w:val="39D75063"/>
    <w:rsid w:val="3BAB412E"/>
    <w:rsid w:val="3E483328"/>
    <w:rsid w:val="3E5D36C8"/>
    <w:rsid w:val="3E816862"/>
    <w:rsid w:val="41075929"/>
    <w:rsid w:val="41112B20"/>
    <w:rsid w:val="45743950"/>
    <w:rsid w:val="45AB52A0"/>
    <w:rsid w:val="46574824"/>
    <w:rsid w:val="46F661E4"/>
    <w:rsid w:val="46F755EC"/>
    <w:rsid w:val="47C32F6C"/>
    <w:rsid w:val="48C7608A"/>
    <w:rsid w:val="49C64593"/>
    <w:rsid w:val="4A954FBD"/>
    <w:rsid w:val="4C866699"/>
    <w:rsid w:val="4D387556"/>
    <w:rsid w:val="4EEC2762"/>
    <w:rsid w:val="4EFF2AFC"/>
    <w:rsid w:val="50796A6D"/>
    <w:rsid w:val="527C1F8D"/>
    <w:rsid w:val="538A6632"/>
    <w:rsid w:val="53A476F3"/>
    <w:rsid w:val="547A493E"/>
    <w:rsid w:val="54921264"/>
    <w:rsid w:val="54B65F95"/>
    <w:rsid w:val="54BC3E1A"/>
    <w:rsid w:val="5550144A"/>
    <w:rsid w:val="584C035A"/>
    <w:rsid w:val="590003CE"/>
    <w:rsid w:val="5ABD2B5A"/>
    <w:rsid w:val="5C081447"/>
    <w:rsid w:val="5C596F8D"/>
    <w:rsid w:val="5C8A6E3A"/>
    <w:rsid w:val="5D6B29C2"/>
    <w:rsid w:val="5D7A1978"/>
    <w:rsid w:val="5DB04800"/>
    <w:rsid w:val="5DBD5C3C"/>
    <w:rsid w:val="605B6BA4"/>
    <w:rsid w:val="61124005"/>
    <w:rsid w:val="612E4AA0"/>
    <w:rsid w:val="612F57CE"/>
    <w:rsid w:val="61374CBF"/>
    <w:rsid w:val="630755A9"/>
    <w:rsid w:val="63E15DFA"/>
    <w:rsid w:val="644351D1"/>
    <w:rsid w:val="653A4F45"/>
    <w:rsid w:val="65E53207"/>
    <w:rsid w:val="66EC2D12"/>
    <w:rsid w:val="6B7A6AB3"/>
    <w:rsid w:val="6C0270E4"/>
    <w:rsid w:val="6C97118E"/>
    <w:rsid w:val="6D33191C"/>
    <w:rsid w:val="6E813C8B"/>
    <w:rsid w:val="6F12155D"/>
    <w:rsid w:val="702B76B3"/>
    <w:rsid w:val="70AD6993"/>
    <w:rsid w:val="71174C6C"/>
    <w:rsid w:val="711C66C3"/>
    <w:rsid w:val="71281749"/>
    <w:rsid w:val="72530EFA"/>
    <w:rsid w:val="72D646DC"/>
    <w:rsid w:val="73D22A5F"/>
    <w:rsid w:val="74402617"/>
    <w:rsid w:val="74EC6F74"/>
    <w:rsid w:val="75513ECC"/>
    <w:rsid w:val="75766244"/>
    <w:rsid w:val="77063BD1"/>
    <w:rsid w:val="78C37D6C"/>
    <w:rsid w:val="78F75A10"/>
    <w:rsid w:val="799C5FA2"/>
    <w:rsid w:val="7A7A46D8"/>
    <w:rsid w:val="7AC346EA"/>
    <w:rsid w:val="7AFA58C1"/>
    <w:rsid w:val="7BA07EF1"/>
    <w:rsid w:val="7D410C93"/>
    <w:rsid w:val="7D8E0949"/>
    <w:rsid w:val="7EC108AA"/>
    <w:rsid w:val="7F09358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qFormat="1" w:unhideWhenUsed="0"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99" w:semiHidden="0"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99"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99"/>
    <w:pPr>
      <w:keepNext/>
      <w:keepLines/>
      <w:spacing w:before="340" w:after="330" w:line="578" w:lineRule="auto"/>
      <w:outlineLvl w:val="0"/>
    </w:pPr>
    <w:rPr>
      <w:b/>
      <w:bCs/>
      <w:kern w:val="44"/>
      <w:sz w:val="44"/>
      <w:szCs w:val="44"/>
    </w:rPr>
  </w:style>
  <w:style w:type="paragraph" w:styleId="3">
    <w:name w:val="heading 2"/>
    <w:basedOn w:val="1"/>
    <w:next w:val="1"/>
    <w:unhideWhenUsed/>
    <w:qFormat/>
    <w:locked/>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7">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4">
    <w:name w:val="caption"/>
    <w:basedOn w:val="1"/>
    <w:next w:val="1"/>
    <w:qFormat/>
    <w:uiPriority w:val="99"/>
    <w:rPr>
      <w:rFonts w:ascii="Cambria" w:hAnsi="Cambria" w:eastAsia="黑体"/>
      <w:sz w:val="20"/>
      <w:szCs w:val="20"/>
    </w:rPr>
  </w:style>
  <w:style w:type="paragraph" w:styleId="5">
    <w:name w:val="annotation text"/>
    <w:basedOn w:val="1"/>
    <w:link w:val="36"/>
    <w:qFormat/>
    <w:uiPriority w:val="99"/>
    <w:pPr>
      <w:jc w:val="left"/>
    </w:pPr>
    <w:rPr>
      <w:sz w:val="24"/>
    </w:rPr>
  </w:style>
  <w:style w:type="paragraph" w:styleId="6">
    <w:name w:val="Body Text"/>
    <w:basedOn w:val="1"/>
    <w:link w:val="25"/>
    <w:qFormat/>
    <w:uiPriority w:val="99"/>
    <w:pPr>
      <w:spacing w:after="120"/>
    </w:pPr>
    <w:rPr>
      <w:kern w:val="0"/>
      <w:sz w:val="20"/>
    </w:rPr>
  </w:style>
  <w:style w:type="paragraph" w:styleId="7">
    <w:name w:val="Body Text Indent"/>
    <w:basedOn w:val="1"/>
    <w:link w:val="24"/>
    <w:qFormat/>
    <w:uiPriority w:val="99"/>
    <w:pPr>
      <w:widowControl/>
      <w:spacing w:line="360" w:lineRule="auto"/>
      <w:ind w:firstLine="570"/>
    </w:pPr>
    <w:rPr>
      <w:sz w:val="24"/>
    </w:rPr>
  </w:style>
  <w:style w:type="paragraph" w:styleId="8">
    <w:name w:val="Balloon Text"/>
    <w:basedOn w:val="1"/>
    <w:link w:val="28"/>
    <w:semiHidden/>
    <w:qFormat/>
    <w:uiPriority w:val="99"/>
    <w:rPr>
      <w:kern w:val="0"/>
      <w:sz w:val="2"/>
    </w:rPr>
  </w:style>
  <w:style w:type="paragraph" w:styleId="9">
    <w:name w:val="footer"/>
    <w:basedOn w:val="1"/>
    <w:link w:val="31"/>
    <w:qFormat/>
    <w:uiPriority w:val="99"/>
    <w:pPr>
      <w:tabs>
        <w:tab w:val="center" w:pos="4153"/>
        <w:tab w:val="right" w:pos="8306"/>
      </w:tabs>
      <w:snapToGrid w:val="0"/>
      <w:jc w:val="left"/>
    </w:pPr>
    <w:rPr>
      <w:kern w:val="0"/>
      <w:sz w:val="18"/>
      <w:szCs w:val="18"/>
    </w:rPr>
  </w:style>
  <w:style w:type="paragraph" w:styleId="10">
    <w:name w:val="header"/>
    <w:basedOn w:val="1"/>
    <w:link w:val="35"/>
    <w:qFormat/>
    <w:uiPriority w:val="99"/>
    <w:pPr>
      <w:pBdr>
        <w:bottom w:val="single" w:color="auto" w:sz="6" w:space="1"/>
      </w:pBdr>
      <w:tabs>
        <w:tab w:val="center" w:pos="4153"/>
        <w:tab w:val="right" w:pos="8306"/>
      </w:tabs>
      <w:snapToGrid w:val="0"/>
      <w:jc w:val="center"/>
    </w:pPr>
    <w:rPr>
      <w:kern w:val="0"/>
      <w:sz w:val="18"/>
      <w:szCs w:val="18"/>
    </w:rPr>
  </w:style>
  <w:style w:type="paragraph" w:styleId="11">
    <w:name w:val="footnote text"/>
    <w:basedOn w:val="1"/>
    <w:link w:val="30"/>
    <w:semiHidden/>
    <w:qFormat/>
    <w:uiPriority w:val="99"/>
    <w:pPr>
      <w:snapToGrid w:val="0"/>
      <w:jc w:val="left"/>
    </w:pPr>
    <w:rPr>
      <w:kern w:val="0"/>
      <w:sz w:val="18"/>
      <w:szCs w:val="18"/>
    </w:rPr>
  </w:style>
  <w:style w:type="paragraph" w:styleId="12">
    <w:name w:val="Body Text Indent 3"/>
    <w:basedOn w:val="1"/>
    <w:link w:val="26"/>
    <w:qFormat/>
    <w:uiPriority w:val="99"/>
    <w:pPr>
      <w:spacing w:after="120"/>
      <w:ind w:left="420" w:leftChars="200"/>
    </w:pPr>
    <w:rPr>
      <w:kern w:val="0"/>
      <w:sz w:val="16"/>
      <w:szCs w:val="16"/>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4">
    <w:name w:val="annotation subject"/>
    <w:basedOn w:val="5"/>
    <w:next w:val="5"/>
    <w:link w:val="37"/>
    <w:qFormat/>
    <w:uiPriority w:val="99"/>
    <w:rPr>
      <w:b/>
      <w:bCs/>
    </w:rPr>
  </w:style>
  <w:style w:type="table" w:styleId="16">
    <w:name w:val="Table Grid"/>
    <w:basedOn w:val="15"/>
    <w:qFormat/>
    <w:uiPriority w:val="9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8">
    <w:name w:val="Strong"/>
    <w:qFormat/>
    <w:uiPriority w:val="99"/>
    <w:rPr>
      <w:rFonts w:cs="Times New Roman"/>
      <w:b/>
    </w:rPr>
  </w:style>
  <w:style w:type="character" w:styleId="19">
    <w:name w:val="page number"/>
    <w:qFormat/>
    <w:uiPriority w:val="99"/>
    <w:rPr>
      <w:rFonts w:cs="Times New Roman"/>
    </w:rPr>
  </w:style>
  <w:style w:type="character" w:styleId="20">
    <w:name w:val="Emphasis"/>
    <w:qFormat/>
    <w:uiPriority w:val="99"/>
    <w:rPr>
      <w:rFonts w:cs="Times New Roman"/>
      <w:color w:val="CC0000"/>
    </w:rPr>
  </w:style>
  <w:style w:type="character" w:styleId="21">
    <w:name w:val="Hyperlink"/>
    <w:qFormat/>
    <w:uiPriority w:val="99"/>
    <w:rPr>
      <w:rFonts w:cs="Times New Roman"/>
      <w:color w:val="0000FF"/>
      <w:u w:val="single"/>
    </w:rPr>
  </w:style>
  <w:style w:type="character" w:styleId="22">
    <w:name w:val="annotation reference"/>
    <w:basedOn w:val="17"/>
    <w:semiHidden/>
    <w:qFormat/>
    <w:uiPriority w:val="99"/>
    <w:rPr>
      <w:rFonts w:cs="Times New Roman"/>
      <w:sz w:val="21"/>
    </w:rPr>
  </w:style>
  <w:style w:type="character" w:customStyle="1" w:styleId="23">
    <w:name w:val="标题 1 Char"/>
    <w:link w:val="2"/>
    <w:qFormat/>
    <w:locked/>
    <w:uiPriority w:val="99"/>
    <w:rPr>
      <w:rFonts w:eastAsia="宋体"/>
      <w:b/>
      <w:kern w:val="44"/>
      <w:sz w:val="44"/>
      <w:lang w:val="en-US" w:eastAsia="zh-CN"/>
    </w:rPr>
  </w:style>
  <w:style w:type="character" w:customStyle="1" w:styleId="24">
    <w:name w:val="正文文本缩进 Char"/>
    <w:link w:val="7"/>
    <w:qFormat/>
    <w:locked/>
    <w:uiPriority w:val="99"/>
    <w:rPr>
      <w:rFonts w:eastAsia="宋体"/>
      <w:kern w:val="2"/>
      <w:sz w:val="24"/>
      <w:lang w:val="en-US" w:eastAsia="zh-CN"/>
    </w:rPr>
  </w:style>
  <w:style w:type="character" w:customStyle="1" w:styleId="25">
    <w:name w:val="正文文本 Char"/>
    <w:link w:val="6"/>
    <w:semiHidden/>
    <w:qFormat/>
    <w:locked/>
    <w:uiPriority w:val="99"/>
    <w:rPr>
      <w:sz w:val="24"/>
    </w:rPr>
  </w:style>
  <w:style w:type="character" w:customStyle="1" w:styleId="26">
    <w:name w:val="正文文本缩进 3 Char"/>
    <w:link w:val="12"/>
    <w:semiHidden/>
    <w:qFormat/>
    <w:locked/>
    <w:uiPriority w:val="99"/>
    <w:rPr>
      <w:sz w:val="16"/>
    </w:rPr>
  </w:style>
  <w:style w:type="paragraph" w:customStyle="1" w:styleId="27">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28">
    <w:name w:val="批注框文本 Char"/>
    <w:link w:val="8"/>
    <w:semiHidden/>
    <w:qFormat/>
    <w:locked/>
    <w:uiPriority w:val="99"/>
    <w:rPr>
      <w:sz w:val="2"/>
    </w:rPr>
  </w:style>
  <w:style w:type="character" w:customStyle="1" w:styleId="29">
    <w:name w:val="Char Char4"/>
    <w:qFormat/>
    <w:uiPriority w:val="99"/>
    <w:rPr>
      <w:rFonts w:eastAsia="宋体"/>
      <w:kern w:val="2"/>
      <w:sz w:val="24"/>
      <w:lang w:val="en-US" w:eastAsia="zh-CN"/>
    </w:rPr>
  </w:style>
  <w:style w:type="character" w:customStyle="1" w:styleId="30">
    <w:name w:val="脚注文本 Char"/>
    <w:link w:val="11"/>
    <w:semiHidden/>
    <w:qFormat/>
    <w:locked/>
    <w:uiPriority w:val="99"/>
    <w:rPr>
      <w:sz w:val="18"/>
    </w:rPr>
  </w:style>
  <w:style w:type="character" w:customStyle="1" w:styleId="31">
    <w:name w:val="页脚 Char"/>
    <w:link w:val="9"/>
    <w:qFormat/>
    <w:locked/>
    <w:uiPriority w:val="99"/>
    <w:rPr>
      <w:sz w:val="18"/>
    </w:rPr>
  </w:style>
  <w:style w:type="paragraph" w:customStyle="1" w:styleId="32">
    <w:name w:val="段"/>
    <w:link w:val="33"/>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3">
    <w:name w:val="段 Char"/>
    <w:link w:val="32"/>
    <w:qFormat/>
    <w:locked/>
    <w:uiPriority w:val="99"/>
    <w:rPr>
      <w:rFonts w:ascii="宋体"/>
      <w:sz w:val="21"/>
      <w:lang w:val="en-US" w:eastAsia="zh-CN"/>
    </w:rPr>
  </w:style>
  <w:style w:type="character" w:customStyle="1" w:styleId="34">
    <w:name w:val="f101"/>
    <w:qFormat/>
    <w:uiPriority w:val="99"/>
    <w:rPr>
      <w:spacing w:val="500"/>
      <w:sz w:val="24"/>
    </w:rPr>
  </w:style>
  <w:style w:type="character" w:customStyle="1" w:styleId="35">
    <w:name w:val="页眉 Char"/>
    <w:link w:val="10"/>
    <w:semiHidden/>
    <w:qFormat/>
    <w:locked/>
    <w:uiPriority w:val="99"/>
    <w:rPr>
      <w:sz w:val="18"/>
    </w:rPr>
  </w:style>
  <w:style w:type="character" w:customStyle="1" w:styleId="36">
    <w:name w:val="批注文字 Char"/>
    <w:link w:val="5"/>
    <w:qFormat/>
    <w:locked/>
    <w:uiPriority w:val="99"/>
    <w:rPr>
      <w:kern w:val="2"/>
      <w:sz w:val="24"/>
    </w:rPr>
  </w:style>
  <w:style w:type="character" w:customStyle="1" w:styleId="37">
    <w:name w:val="批注主题 Char"/>
    <w:link w:val="14"/>
    <w:qFormat/>
    <w:locked/>
    <w:uiPriority w:val="99"/>
    <w:rPr>
      <w:b/>
      <w:kern w:val="2"/>
      <w:sz w:val="24"/>
    </w:rPr>
  </w:style>
  <w:style w:type="character" w:customStyle="1" w:styleId="38">
    <w:name w:val="apple-converted-space"/>
    <w:qFormat/>
    <w:uiPriority w:val="99"/>
  </w:style>
  <w:style w:type="character" w:customStyle="1" w:styleId="39">
    <w:name w:val="new"/>
    <w:qFormat/>
    <w:uiPriority w:val="99"/>
  </w:style>
  <w:style w:type="character" w:customStyle="1" w:styleId="40">
    <w:name w:val="highlight"/>
    <w:qFormat/>
    <w:uiPriority w:val="99"/>
  </w:style>
  <w:style w:type="paragraph" w:customStyle="1" w:styleId="41">
    <w:name w:val="List Paragraph"/>
    <w:basedOn w:val="1"/>
    <w:qFormat/>
    <w:uiPriority w:val="99"/>
    <w:pPr>
      <w:ind w:firstLine="420" w:firstLineChars="200"/>
    </w:pPr>
  </w:style>
  <w:style w:type="paragraph" w:customStyle="1" w:styleId="42">
    <w:name w:val="No Spacing"/>
    <w:qFormat/>
    <w:uiPriority w:val="1"/>
    <w:pPr>
      <w:jc w:val="both"/>
    </w:pPr>
    <w:rPr>
      <w:rFonts w:ascii="Arial" w:hAnsi="Arial" w:eastAsia="宋体" w:cs="Arial"/>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WWW.YlmF.CoM</Company>
  <Pages>15</Pages>
  <Words>1265</Words>
  <Characters>7215</Characters>
  <Lines>60</Lines>
  <Paragraphs>16</Paragraphs>
  <TotalTime>15</TotalTime>
  <ScaleCrop>false</ScaleCrop>
  <LinksUpToDate>false</LinksUpToDate>
  <CharactersWithSpaces>8464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2016-01-24T14:17:00Z</dcterms:created>
  <dc:creator>user</dc:creator>
  <cp:lastModifiedBy>高田</cp:lastModifiedBy>
  <cp:lastPrinted>2016-03-01T06:56:00Z</cp:lastPrinted>
  <dcterms:modified xsi:type="dcterms:W3CDTF">2023-09-27T09:24:16Z</dcterms:modified>
  <dc:title>大型蒸汽灭菌器产品注册技术指导原则</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54E6F3C3A1DB48A3BA58E76EE8760F70_13</vt:lpwstr>
  </property>
</Properties>
</file>