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76E52" w14:textId="060E491F" w:rsidR="00DB6409" w:rsidRPr="0030655A" w:rsidRDefault="0030655A" w:rsidP="0030655A">
      <w:pPr>
        <w:spacing w:line="360" w:lineRule="auto"/>
        <w:ind w:firstLineChars="50" w:firstLine="160"/>
        <w:jc w:val="left"/>
        <w:rPr>
          <w:rFonts w:ascii="黑体" w:eastAsia="黑体" w:hAnsi="黑体" w:cs="Times New Roman"/>
          <w:bCs/>
          <w:sz w:val="32"/>
          <w:szCs w:val="32"/>
        </w:rPr>
      </w:pPr>
      <w:bookmarkStart w:id="0" w:name="_Toc116400456"/>
      <w:bookmarkStart w:id="1" w:name="_Toc116400324"/>
      <w:r w:rsidRPr="0030655A">
        <w:rPr>
          <w:rFonts w:ascii="黑体" w:eastAsia="黑体" w:hAnsi="黑体" w:cs="Times New Roman" w:hint="eastAsia"/>
          <w:bCs/>
          <w:sz w:val="32"/>
          <w:szCs w:val="32"/>
        </w:rPr>
        <w:t>附件</w:t>
      </w:r>
    </w:p>
    <w:p w14:paraId="2AC93737" w14:textId="77777777" w:rsidR="00DB6409" w:rsidRDefault="00DB6409">
      <w:pPr>
        <w:spacing w:line="360" w:lineRule="auto"/>
        <w:ind w:firstLineChars="50" w:firstLine="221"/>
        <w:jc w:val="center"/>
        <w:rPr>
          <w:rFonts w:ascii="Times New Roman" w:eastAsia="宋体" w:hAnsi="Times New Roman" w:cs="Times New Roman"/>
          <w:b/>
          <w:bCs/>
          <w:sz w:val="44"/>
          <w:szCs w:val="44"/>
        </w:rPr>
      </w:pPr>
    </w:p>
    <w:p w14:paraId="24CBAC69" w14:textId="65A94BAE" w:rsidR="002E5712" w:rsidRPr="00A4383B" w:rsidRDefault="00C10F44">
      <w:pPr>
        <w:spacing w:line="360" w:lineRule="auto"/>
        <w:ind w:firstLineChars="50" w:firstLine="220"/>
        <w:jc w:val="center"/>
        <w:rPr>
          <w:rFonts w:ascii="方正小标宋简体" w:eastAsia="方正小标宋简体" w:hAnsi="Times New Roman" w:cs="Times New Roman"/>
          <w:sz w:val="44"/>
          <w:szCs w:val="44"/>
        </w:rPr>
      </w:pPr>
      <w:r w:rsidRPr="00A4383B">
        <w:rPr>
          <w:rFonts w:ascii="方正小标宋简体" w:eastAsia="方正小标宋简体" w:hAnsi="Times New Roman" w:cs="Times New Roman" w:hint="eastAsia"/>
          <w:sz w:val="44"/>
          <w:szCs w:val="44"/>
        </w:rPr>
        <w:t>《丙型肝炎病毒实验室检测技术规范》</w:t>
      </w:r>
    </w:p>
    <w:p w14:paraId="34A20C4B" w14:textId="77777777" w:rsidR="002E5712" w:rsidRPr="00A4383B" w:rsidRDefault="00C10F44">
      <w:pPr>
        <w:widowControl/>
        <w:jc w:val="center"/>
        <w:rPr>
          <w:rFonts w:ascii="方正小标宋简体" w:eastAsia="方正小标宋简体" w:hAnsi="仿宋" w:cs="Times New Roman"/>
          <w:sz w:val="44"/>
          <w:szCs w:val="44"/>
        </w:rPr>
      </w:pPr>
      <w:r w:rsidRPr="00A4383B">
        <w:rPr>
          <w:rFonts w:ascii="方正小标宋简体" w:eastAsia="方正小标宋简体" w:hAnsi="仿宋" w:cs="Times New Roman" w:hint="eastAsia"/>
          <w:color w:val="000000"/>
          <w:kern w:val="0"/>
          <w:sz w:val="44"/>
          <w:szCs w:val="44"/>
          <w:lang w:bidi="ar"/>
        </w:rPr>
        <w:t>（2023年修订版）</w:t>
      </w:r>
    </w:p>
    <w:p w14:paraId="47BE5A6F" w14:textId="77777777" w:rsidR="002E5712" w:rsidRPr="00A4383B" w:rsidRDefault="002E5712">
      <w:pPr>
        <w:widowControl/>
        <w:jc w:val="center"/>
        <w:rPr>
          <w:rFonts w:ascii="Times New Roman" w:eastAsia="宋体" w:hAnsi="Times New Roman" w:cs="Times New Roman"/>
          <w:b/>
          <w:bCs/>
          <w:color w:val="000000"/>
          <w:kern w:val="0"/>
          <w:sz w:val="30"/>
          <w:szCs w:val="30"/>
          <w:lang w:bidi="ar"/>
        </w:rPr>
      </w:pPr>
    </w:p>
    <w:p w14:paraId="6CA02F36" w14:textId="77777777" w:rsidR="002E5712" w:rsidRPr="00A4383B" w:rsidRDefault="002E5712">
      <w:pPr>
        <w:spacing w:line="360" w:lineRule="auto"/>
        <w:ind w:firstLineChars="50" w:firstLine="221"/>
        <w:jc w:val="center"/>
        <w:rPr>
          <w:rFonts w:ascii="Times New Roman" w:eastAsia="宋体" w:hAnsi="Times New Roman" w:cs="Times New Roman"/>
          <w:b/>
          <w:bCs/>
          <w:sz w:val="44"/>
          <w:szCs w:val="44"/>
        </w:rPr>
      </w:pPr>
    </w:p>
    <w:p w14:paraId="5840111E" w14:textId="77777777" w:rsidR="002E5712" w:rsidRPr="00A4383B" w:rsidRDefault="002E5712">
      <w:pPr>
        <w:spacing w:line="360" w:lineRule="auto"/>
        <w:rPr>
          <w:rFonts w:ascii="Times New Roman" w:eastAsia="宋体" w:hAnsi="Times New Roman" w:cs="Times New Roman"/>
          <w:b/>
          <w:bCs/>
          <w:szCs w:val="21"/>
        </w:rPr>
      </w:pPr>
    </w:p>
    <w:p w14:paraId="2CDD9852" w14:textId="77777777" w:rsidR="002E5712" w:rsidRPr="00A4383B" w:rsidRDefault="002E5712">
      <w:pPr>
        <w:spacing w:line="360" w:lineRule="auto"/>
        <w:rPr>
          <w:rFonts w:ascii="Times New Roman" w:eastAsia="宋体" w:hAnsi="Times New Roman" w:cs="Times New Roman"/>
          <w:b/>
          <w:bCs/>
          <w:sz w:val="18"/>
          <w:szCs w:val="18"/>
        </w:rPr>
      </w:pPr>
    </w:p>
    <w:p w14:paraId="4C295542" w14:textId="77777777" w:rsidR="002E5712" w:rsidRPr="00A4383B" w:rsidRDefault="002E5712">
      <w:pPr>
        <w:spacing w:line="360" w:lineRule="auto"/>
        <w:rPr>
          <w:rFonts w:ascii="Times New Roman" w:eastAsia="宋体" w:hAnsi="Times New Roman" w:cs="Times New Roman"/>
          <w:b/>
          <w:bCs/>
          <w:szCs w:val="21"/>
        </w:rPr>
      </w:pPr>
    </w:p>
    <w:p w14:paraId="68B8AC27" w14:textId="77777777" w:rsidR="002E5712" w:rsidRPr="00A4383B" w:rsidRDefault="002E5712">
      <w:pPr>
        <w:spacing w:line="360" w:lineRule="auto"/>
        <w:rPr>
          <w:rFonts w:ascii="Times New Roman" w:eastAsia="宋体" w:hAnsi="Times New Roman" w:cs="Times New Roman"/>
          <w:b/>
          <w:bCs/>
          <w:szCs w:val="21"/>
        </w:rPr>
      </w:pPr>
    </w:p>
    <w:p w14:paraId="0FB13295" w14:textId="77777777" w:rsidR="002E5712" w:rsidRPr="00A4383B" w:rsidRDefault="002E5712">
      <w:pPr>
        <w:spacing w:line="360" w:lineRule="auto"/>
        <w:rPr>
          <w:rFonts w:ascii="Times New Roman" w:eastAsia="宋体" w:hAnsi="Times New Roman" w:cs="Times New Roman"/>
          <w:b/>
          <w:bCs/>
          <w:szCs w:val="21"/>
        </w:rPr>
      </w:pPr>
    </w:p>
    <w:p w14:paraId="1BEE2C83" w14:textId="77777777" w:rsidR="002E5712" w:rsidRPr="00A4383B" w:rsidRDefault="00000000">
      <w:pPr>
        <w:spacing w:line="360" w:lineRule="auto"/>
        <w:rPr>
          <w:rFonts w:ascii="Times New Roman" w:eastAsia="宋体" w:hAnsi="Times New Roman" w:cs="Times New Roman"/>
          <w:b/>
          <w:bCs/>
          <w:szCs w:val="21"/>
        </w:rPr>
      </w:pPr>
      <w:r>
        <w:rPr>
          <w:rFonts w:ascii="Times New Roman" w:eastAsia="宋体" w:hAnsi="Times New Roman" w:cs="Times New Roman"/>
          <w:b/>
          <w:bCs/>
          <w:szCs w:val="21"/>
        </w:rPr>
        <w:object w:dxaOrig="1440" w:dyaOrig="1440" w14:anchorId="55CA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26pt;margin-top:340.45pt;width:153pt;height:150.95pt;z-index:251660288;mso-position-vertical-relative:page;mso-width-relative:page;mso-height-relative:page" o:allowoverlap="f">
            <v:imagedata r:id="rId9" o:title="" gain="218453f" blacklevel="1966f"/>
            <w10:wrap anchory="page"/>
          </v:shape>
          <o:OLEObject Type="Embed" ProgID="Word.Picture.8" ShapeID="_x0000_s2050" DrawAspect="Content" ObjectID="_1758974733" r:id="rId10"/>
        </w:object>
      </w:r>
    </w:p>
    <w:p w14:paraId="1B2E61C7" w14:textId="77777777" w:rsidR="002E5712" w:rsidRPr="00A4383B" w:rsidRDefault="002E5712">
      <w:pPr>
        <w:spacing w:line="360" w:lineRule="auto"/>
        <w:rPr>
          <w:rFonts w:ascii="Times New Roman" w:eastAsia="宋体" w:hAnsi="Times New Roman" w:cs="Times New Roman"/>
          <w:b/>
          <w:bCs/>
          <w:szCs w:val="21"/>
        </w:rPr>
      </w:pPr>
    </w:p>
    <w:p w14:paraId="5D69CE02" w14:textId="77777777" w:rsidR="002E5712" w:rsidRPr="00A4383B" w:rsidRDefault="002E5712">
      <w:pPr>
        <w:spacing w:line="360" w:lineRule="auto"/>
        <w:rPr>
          <w:rFonts w:ascii="Times New Roman" w:eastAsia="宋体" w:hAnsi="Times New Roman" w:cs="Times New Roman"/>
          <w:b/>
          <w:bCs/>
          <w:szCs w:val="21"/>
        </w:rPr>
      </w:pPr>
    </w:p>
    <w:p w14:paraId="3F10FDD7" w14:textId="77777777" w:rsidR="002E5712" w:rsidRPr="00A4383B" w:rsidRDefault="002E5712">
      <w:pPr>
        <w:spacing w:line="360" w:lineRule="auto"/>
        <w:rPr>
          <w:rFonts w:ascii="Times New Roman" w:eastAsia="宋体" w:hAnsi="Times New Roman" w:cs="Times New Roman"/>
          <w:b/>
          <w:bCs/>
          <w:szCs w:val="21"/>
        </w:rPr>
      </w:pPr>
    </w:p>
    <w:p w14:paraId="09E6F627" w14:textId="77777777" w:rsidR="002E5712" w:rsidRPr="00A4383B" w:rsidRDefault="002E5712">
      <w:pPr>
        <w:spacing w:line="360" w:lineRule="auto"/>
        <w:rPr>
          <w:rFonts w:ascii="Times New Roman" w:eastAsia="宋体" w:hAnsi="Times New Roman" w:cs="Times New Roman"/>
          <w:b/>
          <w:bCs/>
          <w:szCs w:val="21"/>
        </w:rPr>
      </w:pPr>
    </w:p>
    <w:p w14:paraId="451C7032" w14:textId="227AD9F2" w:rsidR="002E5712" w:rsidRPr="00A4383B" w:rsidRDefault="00C10F44">
      <w:pPr>
        <w:spacing w:line="360" w:lineRule="auto"/>
        <w:rPr>
          <w:rFonts w:ascii="Times New Roman" w:eastAsia="宋体" w:hAnsi="Times New Roman" w:cs="Times New Roman"/>
          <w:b/>
          <w:bCs/>
          <w:szCs w:val="21"/>
        </w:rPr>
      </w:pPr>
      <w:r w:rsidRPr="00A4383B">
        <w:rPr>
          <w:rFonts w:ascii="Times New Roman" w:eastAsia="宋体" w:hAnsi="Times New Roman" w:cs="Times New Roman"/>
          <w:b/>
          <w:bCs/>
          <w:szCs w:val="21"/>
        </w:rPr>
        <w:t xml:space="preserve">   </w:t>
      </w:r>
    </w:p>
    <w:p w14:paraId="6F090DB2" w14:textId="77777777" w:rsidR="002E5712" w:rsidRPr="00A4383B" w:rsidRDefault="002E5712">
      <w:pPr>
        <w:spacing w:line="360" w:lineRule="auto"/>
        <w:rPr>
          <w:rFonts w:ascii="Times New Roman" w:eastAsia="宋体" w:hAnsi="Times New Roman" w:cs="Times New Roman"/>
          <w:b/>
          <w:bCs/>
          <w:szCs w:val="21"/>
        </w:rPr>
      </w:pPr>
    </w:p>
    <w:p w14:paraId="2F1BBAC6" w14:textId="77777777" w:rsidR="002E5712" w:rsidRPr="00A4383B" w:rsidRDefault="002E5712">
      <w:pPr>
        <w:spacing w:line="360" w:lineRule="auto"/>
        <w:rPr>
          <w:rFonts w:ascii="Times New Roman" w:eastAsia="宋体" w:hAnsi="Times New Roman" w:cs="Times New Roman"/>
          <w:b/>
          <w:bCs/>
          <w:szCs w:val="21"/>
        </w:rPr>
      </w:pPr>
    </w:p>
    <w:p w14:paraId="55D90257" w14:textId="0FC6F5B5" w:rsidR="002E5712" w:rsidRPr="00A4383B" w:rsidRDefault="00C10F44" w:rsidP="00627EE3">
      <w:pPr>
        <w:spacing w:line="360" w:lineRule="auto"/>
        <w:jc w:val="center"/>
        <w:rPr>
          <w:rFonts w:ascii="仿宋" w:eastAsia="仿宋" w:hAnsi="仿宋" w:cs="Times New Roman"/>
          <w:sz w:val="32"/>
          <w:szCs w:val="32"/>
        </w:rPr>
      </w:pPr>
      <w:r w:rsidRPr="00A4383B">
        <w:rPr>
          <w:rFonts w:ascii="仿宋" w:eastAsia="仿宋" w:hAnsi="仿宋" w:cs="Times New Roman"/>
          <w:sz w:val="32"/>
          <w:szCs w:val="32"/>
        </w:rPr>
        <w:t>中国疾病预防控制中心</w:t>
      </w:r>
    </w:p>
    <w:p w14:paraId="013B973B" w14:textId="5ECCC910" w:rsidR="002E5712" w:rsidRPr="00A4383B" w:rsidRDefault="00C10F44" w:rsidP="00627EE3">
      <w:pPr>
        <w:spacing w:line="360" w:lineRule="auto"/>
        <w:jc w:val="center"/>
        <w:rPr>
          <w:rFonts w:ascii="仿宋" w:eastAsia="仿宋" w:hAnsi="仿宋" w:cs="Times New Roman"/>
          <w:sz w:val="32"/>
          <w:szCs w:val="32"/>
        </w:rPr>
      </w:pPr>
      <w:r w:rsidRPr="00A4383B">
        <w:rPr>
          <w:rFonts w:ascii="仿宋" w:eastAsia="仿宋" w:hAnsi="仿宋" w:cs="Times New Roman"/>
          <w:sz w:val="32"/>
          <w:szCs w:val="32"/>
        </w:rPr>
        <w:t>二〇二三年十月</w:t>
      </w:r>
    </w:p>
    <w:sdt>
      <w:sdtPr>
        <w:rPr>
          <w:rFonts w:ascii="方正小标宋简体" w:eastAsia="方正小标宋简体" w:hAnsi="Times New Roman" w:cs="Times New Roman" w:hint="eastAsia"/>
          <w:color w:val="auto"/>
          <w:kern w:val="2"/>
          <w:sz w:val="44"/>
          <w:szCs w:val="44"/>
          <w:lang w:val="zh-CN"/>
        </w:rPr>
        <w:id w:val="380368790"/>
        <w:docPartObj>
          <w:docPartGallery w:val="Table of Contents"/>
          <w:docPartUnique/>
        </w:docPartObj>
      </w:sdtPr>
      <w:sdtEndPr>
        <w:rPr>
          <w:rFonts w:ascii="仿宋" w:eastAsia="仿宋" w:hAnsi="仿宋" w:hint="default"/>
          <w:b/>
          <w:bCs/>
          <w:sz w:val="32"/>
          <w:szCs w:val="32"/>
        </w:rPr>
      </w:sdtEndPr>
      <w:sdtContent>
        <w:p w14:paraId="421A0075" w14:textId="77777777" w:rsidR="002E5712" w:rsidRPr="00A4383B" w:rsidRDefault="00C10F44">
          <w:pPr>
            <w:pStyle w:val="TOC20"/>
            <w:tabs>
              <w:tab w:val="left" w:pos="2693"/>
              <w:tab w:val="center" w:pos="4153"/>
            </w:tabs>
            <w:spacing w:line="360" w:lineRule="auto"/>
            <w:rPr>
              <w:rFonts w:ascii="方正小标宋简体" w:eastAsia="方正小标宋简体" w:hAnsi="Times New Roman" w:cs="Times New Roman"/>
              <w:color w:val="auto"/>
              <w:sz w:val="44"/>
              <w:szCs w:val="44"/>
              <w:lang w:val="zh-CN"/>
            </w:rPr>
          </w:pPr>
          <w:r w:rsidRPr="00A4383B">
            <w:rPr>
              <w:rFonts w:ascii="方正小标宋简体" w:eastAsia="方正小标宋简体" w:hAnsi="Times New Roman" w:cs="Times New Roman" w:hint="eastAsia"/>
              <w:color w:val="auto"/>
              <w:kern w:val="2"/>
              <w:sz w:val="44"/>
              <w:szCs w:val="44"/>
              <w:lang w:val="zh-CN"/>
            </w:rPr>
            <w:tab/>
          </w:r>
          <w:r w:rsidRPr="00A4383B">
            <w:rPr>
              <w:rFonts w:ascii="方正小标宋简体" w:eastAsia="方正小标宋简体" w:hAnsi="Times New Roman" w:cs="Times New Roman" w:hint="eastAsia"/>
              <w:color w:val="auto"/>
              <w:kern w:val="2"/>
              <w:sz w:val="44"/>
              <w:szCs w:val="44"/>
              <w:lang w:val="zh-CN"/>
            </w:rPr>
            <w:tab/>
          </w:r>
          <w:r w:rsidRPr="00A4383B">
            <w:rPr>
              <w:rFonts w:ascii="方正小标宋简体" w:eastAsia="方正小标宋简体" w:hAnsi="Times New Roman" w:cs="Times New Roman" w:hint="eastAsia"/>
              <w:color w:val="auto"/>
              <w:sz w:val="44"/>
              <w:szCs w:val="44"/>
              <w:lang w:val="zh-CN"/>
            </w:rPr>
            <w:t>目</w:t>
          </w:r>
          <w:r w:rsidRPr="00A4383B">
            <w:rPr>
              <w:rFonts w:ascii="方正小标宋简体" w:eastAsia="方正小标宋简体" w:hAnsi="Times New Roman" w:cs="Times New Roman" w:hint="eastAsia"/>
              <w:color w:val="auto"/>
              <w:sz w:val="44"/>
              <w:szCs w:val="44"/>
            </w:rPr>
            <w:t xml:space="preserve"> </w:t>
          </w:r>
          <w:r w:rsidRPr="00A4383B">
            <w:rPr>
              <w:rFonts w:ascii="方正小标宋简体" w:eastAsia="方正小标宋简体" w:hAnsi="Times New Roman" w:cs="Times New Roman" w:hint="eastAsia"/>
              <w:color w:val="auto"/>
              <w:sz w:val="44"/>
              <w:szCs w:val="44"/>
              <w:lang w:val="zh-CN"/>
            </w:rPr>
            <w:t>录</w:t>
          </w:r>
        </w:p>
        <w:p w14:paraId="6E4982B9" w14:textId="77777777" w:rsidR="00BE695A" w:rsidRPr="00A4383B" w:rsidRDefault="00BE695A" w:rsidP="00BE695A">
          <w:pPr>
            <w:rPr>
              <w:lang w:val="zh-CN"/>
            </w:rPr>
          </w:pPr>
        </w:p>
        <w:p w14:paraId="2D22E801" w14:textId="1DA20E18" w:rsidR="00D91A95" w:rsidRPr="00A4383B" w:rsidRDefault="00C10F44" w:rsidP="004565CB">
          <w:pPr>
            <w:pStyle w:val="TOC1"/>
            <w:spacing w:before="0" w:line="540" w:lineRule="exact"/>
            <w:rPr>
              <w:rFonts w:ascii="仿宋" w:eastAsia="仿宋" w:hAnsi="仿宋"/>
              <w:b w:val="0"/>
              <w:bCs w:val="0"/>
              <w:caps w:val="0"/>
              <w:noProof/>
              <w:color w:val="auto"/>
              <w:sz w:val="32"/>
              <w:szCs w:val="32"/>
              <w14:ligatures w14:val="standardContextual"/>
            </w:rPr>
          </w:pPr>
          <w:r w:rsidRPr="00A4383B">
            <w:rPr>
              <w:rFonts w:ascii="仿宋" w:eastAsia="仿宋" w:hAnsi="仿宋" w:cs="Times New Roman"/>
              <w:b w:val="0"/>
              <w:bCs w:val="0"/>
              <w:sz w:val="32"/>
              <w:szCs w:val="32"/>
            </w:rPr>
            <w:fldChar w:fldCharType="begin"/>
          </w:r>
          <w:r w:rsidRPr="00A4383B">
            <w:rPr>
              <w:rFonts w:ascii="仿宋" w:eastAsia="仿宋" w:hAnsi="仿宋" w:cs="Times New Roman"/>
              <w:b w:val="0"/>
              <w:bCs w:val="0"/>
              <w:sz w:val="32"/>
              <w:szCs w:val="32"/>
            </w:rPr>
            <w:instrText xml:space="preserve"> TOC \o "1-3" \h \z \u </w:instrText>
          </w:r>
          <w:r w:rsidRPr="00A4383B">
            <w:rPr>
              <w:rFonts w:ascii="仿宋" w:eastAsia="仿宋" w:hAnsi="仿宋" w:cs="Times New Roman"/>
              <w:b w:val="0"/>
              <w:bCs w:val="0"/>
              <w:sz w:val="32"/>
              <w:szCs w:val="32"/>
            </w:rPr>
            <w:fldChar w:fldCharType="separate"/>
          </w:r>
          <w:hyperlink w:anchor="_Toc147821478" w:history="1">
            <w:r w:rsidR="00D91A95" w:rsidRPr="00A4383B">
              <w:rPr>
                <w:rStyle w:val="af1"/>
                <w:rFonts w:ascii="仿宋" w:eastAsia="仿宋" w:hAnsi="仿宋" w:cs="Times New Roman"/>
                <w:b w:val="0"/>
                <w:bCs w:val="0"/>
                <w:noProof/>
                <w:sz w:val="32"/>
                <w:szCs w:val="32"/>
              </w:rPr>
              <w:t>前   言</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_Toc147821478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1</w:t>
            </w:r>
            <w:r w:rsidR="00D91A95" w:rsidRPr="00A4383B">
              <w:rPr>
                <w:rFonts w:ascii="仿宋" w:eastAsia="仿宋" w:hAnsi="仿宋"/>
                <w:b w:val="0"/>
                <w:bCs w:val="0"/>
                <w:noProof/>
                <w:webHidden/>
                <w:sz w:val="32"/>
                <w:szCs w:val="32"/>
              </w:rPr>
              <w:fldChar w:fldCharType="end"/>
            </w:r>
          </w:hyperlink>
        </w:p>
        <w:p w14:paraId="2F2B3B8A" w14:textId="4B74CD40" w:rsidR="00D91A95" w:rsidRPr="00A4383B" w:rsidRDefault="00000000" w:rsidP="004565CB">
          <w:pPr>
            <w:pStyle w:val="TOC1"/>
            <w:spacing w:before="0" w:line="540" w:lineRule="exact"/>
            <w:rPr>
              <w:rFonts w:ascii="仿宋" w:eastAsia="仿宋" w:hAnsi="仿宋"/>
              <w:b w:val="0"/>
              <w:bCs w:val="0"/>
              <w:caps w:val="0"/>
              <w:noProof/>
              <w:color w:val="auto"/>
              <w:sz w:val="32"/>
              <w:szCs w:val="32"/>
              <w14:ligatures w14:val="standardContextual"/>
            </w:rPr>
          </w:pPr>
          <w:hyperlink w:anchor="_Toc147821479" w:history="1">
            <w:r w:rsidR="00D91A95" w:rsidRPr="00A4383B">
              <w:rPr>
                <w:rStyle w:val="af1"/>
                <w:rFonts w:ascii="仿宋" w:eastAsia="仿宋" w:hAnsi="仿宋" w:cs="Times New Roman"/>
                <w:b w:val="0"/>
                <w:bCs w:val="0"/>
                <w:noProof/>
                <w:sz w:val="32"/>
                <w:szCs w:val="32"/>
              </w:rPr>
              <w:t>第一章</w:t>
            </w:r>
            <w:r w:rsidR="005933C6" w:rsidRPr="00A4383B">
              <w:rPr>
                <w:rStyle w:val="af1"/>
                <w:rFonts w:ascii="仿宋" w:eastAsia="仿宋" w:hAnsi="仿宋" w:cs="Times New Roman"/>
                <w:b w:val="0"/>
                <w:bCs w:val="0"/>
                <w:noProof/>
                <w:sz w:val="32"/>
                <w:szCs w:val="32"/>
              </w:rPr>
              <w:t xml:space="preserve"> </w:t>
            </w:r>
            <w:r w:rsidR="00D91A95" w:rsidRPr="00A4383B">
              <w:rPr>
                <w:rStyle w:val="af1"/>
                <w:rFonts w:ascii="仿宋" w:eastAsia="仿宋" w:hAnsi="仿宋" w:cs="Times New Roman"/>
                <w:b w:val="0"/>
                <w:bCs w:val="0"/>
                <w:noProof/>
                <w:sz w:val="32"/>
                <w:szCs w:val="32"/>
              </w:rPr>
              <w:t>丙型肝炎病毒感染</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_Toc147821479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4</w:t>
            </w:r>
            <w:r w:rsidR="00D91A95" w:rsidRPr="00A4383B">
              <w:rPr>
                <w:rFonts w:ascii="仿宋" w:eastAsia="仿宋" w:hAnsi="仿宋"/>
                <w:b w:val="0"/>
                <w:bCs w:val="0"/>
                <w:noProof/>
                <w:webHidden/>
                <w:sz w:val="32"/>
                <w:szCs w:val="32"/>
              </w:rPr>
              <w:fldChar w:fldCharType="end"/>
            </w:r>
          </w:hyperlink>
        </w:p>
        <w:p w14:paraId="2897FA6C" w14:textId="74B3970B"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80" w:history="1">
            <w:r w:rsidR="00D91A95" w:rsidRPr="00A4383B">
              <w:rPr>
                <w:rStyle w:val="af1"/>
                <w:rFonts w:ascii="仿宋" w:eastAsia="仿宋" w:hAnsi="仿宋" w:cs="Times New Roman"/>
                <w:b w:val="0"/>
                <w:bCs w:val="0"/>
                <w:noProof/>
                <w:sz w:val="32"/>
                <w:szCs w:val="32"/>
              </w:rPr>
              <w:t>1．HCV病毒学特点</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_Toc147821480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4</w:t>
            </w:r>
            <w:r w:rsidR="00D91A95" w:rsidRPr="00A4383B">
              <w:rPr>
                <w:rFonts w:ascii="仿宋" w:eastAsia="仿宋" w:hAnsi="仿宋"/>
                <w:b w:val="0"/>
                <w:bCs w:val="0"/>
                <w:noProof/>
                <w:webHidden/>
                <w:sz w:val="32"/>
                <w:szCs w:val="32"/>
              </w:rPr>
              <w:fldChar w:fldCharType="end"/>
            </w:r>
          </w:hyperlink>
        </w:p>
        <w:p w14:paraId="696EBA2D" w14:textId="3C58E7E0"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81" w:history="1">
            <w:r w:rsidR="00D91A95" w:rsidRPr="00A4383B">
              <w:rPr>
                <w:rStyle w:val="af1"/>
                <w:rFonts w:ascii="仿宋" w:eastAsia="仿宋" w:hAnsi="仿宋" w:cs="Times New Roman"/>
                <w:b w:val="0"/>
                <w:bCs w:val="0"/>
                <w:noProof/>
                <w:sz w:val="32"/>
                <w:szCs w:val="32"/>
              </w:rPr>
              <w:t>2．HCV传播途径和致病机制</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_Toc147821481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7</w:t>
            </w:r>
            <w:r w:rsidR="00D91A95" w:rsidRPr="00A4383B">
              <w:rPr>
                <w:rFonts w:ascii="仿宋" w:eastAsia="仿宋" w:hAnsi="仿宋"/>
                <w:b w:val="0"/>
                <w:bCs w:val="0"/>
                <w:noProof/>
                <w:webHidden/>
                <w:sz w:val="32"/>
                <w:szCs w:val="32"/>
              </w:rPr>
              <w:fldChar w:fldCharType="end"/>
            </w:r>
          </w:hyperlink>
        </w:p>
        <w:p w14:paraId="57E95259" w14:textId="0E5BAC5B"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82" w:history="1">
            <w:r w:rsidR="00D91A95" w:rsidRPr="00A4383B">
              <w:rPr>
                <w:rStyle w:val="af1"/>
                <w:rFonts w:ascii="仿宋" w:eastAsia="仿宋" w:hAnsi="仿宋" w:cs="Times New Roman"/>
                <w:b w:val="0"/>
                <w:bCs w:val="0"/>
                <w:noProof/>
                <w:sz w:val="32"/>
                <w:szCs w:val="32"/>
              </w:rPr>
              <w:t>3．HCV感染分期和临床表现</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_Toc147821482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8</w:t>
            </w:r>
            <w:r w:rsidR="00D91A95" w:rsidRPr="00A4383B">
              <w:rPr>
                <w:rFonts w:ascii="仿宋" w:eastAsia="仿宋" w:hAnsi="仿宋"/>
                <w:b w:val="0"/>
                <w:bCs w:val="0"/>
                <w:noProof/>
                <w:webHidden/>
                <w:sz w:val="32"/>
                <w:szCs w:val="32"/>
              </w:rPr>
              <w:fldChar w:fldCharType="end"/>
            </w:r>
          </w:hyperlink>
        </w:p>
        <w:p w14:paraId="2D08FFCB" w14:textId="2D966E53"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83" w:history="1">
            <w:r w:rsidR="00D91A95" w:rsidRPr="00A4383B">
              <w:rPr>
                <w:rStyle w:val="af1"/>
                <w:rFonts w:ascii="仿宋" w:eastAsia="仿宋" w:hAnsi="仿宋" w:cs="Times New Roman"/>
                <w:b w:val="0"/>
                <w:bCs w:val="0"/>
                <w:noProof/>
                <w:sz w:val="32"/>
                <w:szCs w:val="32"/>
              </w:rPr>
              <w:t>4．HCV感染检测标志物</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_Toc147821483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9</w:t>
            </w:r>
            <w:r w:rsidR="00D91A95" w:rsidRPr="00A4383B">
              <w:rPr>
                <w:rFonts w:ascii="仿宋" w:eastAsia="仿宋" w:hAnsi="仿宋"/>
                <w:b w:val="0"/>
                <w:bCs w:val="0"/>
                <w:noProof/>
                <w:webHidden/>
                <w:sz w:val="32"/>
                <w:szCs w:val="32"/>
              </w:rPr>
              <w:fldChar w:fldCharType="end"/>
            </w:r>
          </w:hyperlink>
        </w:p>
        <w:p w14:paraId="4D49D1F5" w14:textId="3AF3A7FC"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84" w:history="1">
            <w:r w:rsidR="00D91A95" w:rsidRPr="00A4383B">
              <w:rPr>
                <w:rStyle w:val="af1"/>
                <w:rFonts w:ascii="仿宋" w:eastAsia="仿宋" w:hAnsi="仿宋" w:cs="Times New Roman"/>
                <w:b w:val="0"/>
                <w:bCs w:val="0"/>
                <w:noProof/>
                <w:sz w:val="32"/>
                <w:szCs w:val="32"/>
              </w:rPr>
              <w:t>5．HCV感染的治疗</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_Toc147821484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11</w:t>
            </w:r>
            <w:r w:rsidR="00D91A95" w:rsidRPr="00A4383B">
              <w:rPr>
                <w:rFonts w:ascii="仿宋" w:eastAsia="仿宋" w:hAnsi="仿宋"/>
                <w:b w:val="0"/>
                <w:bCs w:val="0"/>
                <w:noProof/>
                <w:webHidden/>
                <w:sz w:val="32"/>
                <w:szCs w:val="32"/>
              </w:rPr>
              <w:fldChar w:fldCharType="end"/>
            </w:r>
          </w:hyperlink>
        </w:p>
        <w:p w14:paraId="24087B39" w14:textId="1CBC1296"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85" w:history="1">
            <w:r w:rsidR="00D91A95" w:rsidRPr="00A4383B">
              <w:rPr>
                <w:rStyle w:val="af1"/>
                <w:rFonts w:ascii="仿宋" w:eastAsia="仿宋" w:hAnsi="仿宋" w:cs="Times New Roman"/>
                <w:b w:val="0"/>
                <w:bCs w:val="0"/>
                <w:noProof/>
                <w:sz w:val="32"/>
                <w:szCs w:val="32"/>
              </w:rPr>
              <w:t>参考文献</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_Toc147821485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12</w:t>
            </w:r>
            <w:r w:rsidR="00D91A95" w:rsidRPr="00A4383B">
              <w:rPr>
                <w:rFonts w:ascii="仿宋" w:eastAsia="仿宋" w:hAnsi="仿宋"/>
                <w:b w:val="0"/>
                <w:bCs w:val="0"/>
                <w:noProof/>
                <w:webHidden/>
                <w:sz w:val="32"/>
                <w:szCs w:val="32"/>
              </w:rPr>
              <w:fldChar w:fldCharType="end"/>
            </w:r>
          </w:hyperlink>
        </w:p>
        <w:p w14:paraId="746BFDAA" w14:textId="21FE30AE" w:rsidR="00D91A95" w:rsidRPr="00A4383B" w:rsidRDefault="00000000" w:rsidP="004565CB">
          <w:pPr>
            <w:pStyle w:val="TOC1"/>
            <w:spacing w:before="0" w:line="540" w:lineRule="exact"/>
            <w:rPr>
              <w:rFonts w:ascii="仿宋" w:eastAsia="仿宋" w:hAnsi="仿宋"/>
              <w:b w:val="0"/>
              <w:bCs w:val="0"/>
              <w:caps w:val="0"/>
              <w:noProof/>
              <w:color w:val="auto"/>
              <w:sz w:val="32"/>
              <w:szCs w:val="32"/>
              <w14:ligatures w14:val="standardContextual"/>
            </w:rPr>
          </w:pPr>
          <w:hyperlink w:anchor="_Toc147821486" w:history="1">
            <w:r w:rsidR="00D91A95" w:rsidRPr="00A4383B">
              <w:rPr>
                <w:rStyle w:val="af1"/>
                <w:rFonts w:ascii="仿宋" w:eastAsia="仿宋" w:hAnsi="仿宋" w:cs="Times New Roman"/>
                <w:b w:val="0"/>
                <w:bCs w:val="0"/>
                <w:noProof/>
                <w:sz w:val="32"/>
                <w:szCs w:val="32"/>
              </w:rPr>
              <w:t>第二章</w:t>
            </w:r>
            <w:r w:rsidR="005933C6" w:rsidRPr="00A4383B">
              <w:rPr>
                <w:rStyle w:val="af1"/>
                <w:rFonts w:ascii="仿宋" w:eastAsia="仿宋" w:hAnsi="仿宋" w:cs="Times New Roman"/>
                <w:b w:val="0"/>
                <w:bCs w:val="0"/>
                <w:noProof/>
                <w:sz w:val="32"/>
                <w:szCs w:val="32"/>
              </w:rPr>
              <w:t xml:space="preserve"> </w:t>
            </w:r>
            <w:r w:rsidR="00D91A95" w:rsidRPr="00A4383B">
              <w:rPr>
                <w:rStyle w:val="af1"/>
                <w:rFonts w:ascii="仿宋" w:eastAsia="仿宋" w:hAnsi="仿宋" w:cs="Times New Roman"/>
                <w:b w:val="0"/>
                <w:bCs w:val="0"/>
                <w:noProof/>
                <w:sz w:val="32"/>
                <w:szCs w:val="32"/>
              </w:rPr>
              <w:t>样品的采集、保存和运输</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_Toc147821486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16</w:t>
            </w:r>
            <w:r w:rsidR="00D91A95" w:rsidRPr="00A4383B">
              <w:rPr>
                <w:rFonts w:ascii="仿宋" w:eastAsia="仿宋" w:hAnsi="仿宋"/>
                <w:b w:val="0"/>
                <w:bCs w:val="0"/>
                <w:noProof/>
                <w:webHidden/>
                <w:sz w:val="32"/>
                <w:szCs w:val="32"/>
              </w:rPr>
              <w:fldChar w:fldCharType="end"/>
            </w:r>
          </w:hyperlink>
        </w:p>
        <w:p w14:paraId="6DEF594B" w14:textId="32F7CB87"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87" w:history="1">
            <w:r w:rsidR="00D91A95" w:rsidRPr="00A4383B">
              <w:rPr>
                <w:rStyle w:val="af1"/>
                <w:rFonts w:ascii="仿宋" w:eastAsia="仿宋" w:hAnsi="仿宋" w:cs="Times New Roman"/>
                <w:b w:val="0"/>
                <w:bCs w:val="0"/>
                <w:noProof/>
                <w:sz w:val="32"/>
                <w:szCs w:val="32"/>
              </w:rPr>
              <w:t>1．样品采集</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_Toc147821487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16</w:t>
            </w:r>
            <w:r w:rsidR="00D91A95" w:rsidRPr="00A4383B">
              <w:rPr>
                <w:rFonts w:ascii="仿宋" w:eastAsia="仿宋" w:hAnsi="仿宋"/>
                <w:b w:val="0"/>
                <w:bCs w:val="0"/>
                <w:noProof/>
                <w:webHidden/>
                <w:sz w:val="32"/>
                <w:szCs w:val="32"/>
              </w:rPr>
              <w:fldChar w:fldCharType="end"/>
            </w:r>
          </w:hyperlink>
        </w:p>
        <w:p w14:paraId="124179E0" w14:textId="5E8ACE4A"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88" w:history="1">
            <w:r w:rsidR="00D91A95" w:rsidRPr="00A4383B">
              <w:rPr>
                <w:rStyle w:val="af1"/>
                <w:rFonts w:ascii="仿宋" w:eastAsia="仿宋" w:hAnsi="仿宋" w:cs="Times New Roman"/>
                <w:b w:val="0"/>
                <w:bCs w:val="0"/>
                <w:noProof/>
                <w:sz w:val="32"/>
                <w:szCs w:val="32"/>
              </w:rPr>
              <w:t>2. 样品的接收、保存和运输</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_Toc147821488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17</w:t>
            </w:r>
            <w:r w:rsidR="00D91A95" w:rsidRPr="00A4383B">
              <w:rPr>
                <w:rFonts w:ascii="仿宋" w:eastAsia="仿宋" w:hAnsi="仿宋"/>
                <w:b w:val="0"/>
                <w:bCs w:val="0"/>
                <w:noProof/>
                <w:webHidden/>
                <w:sz w:val="32"/>
                <w:szCs w:val="32"/>
              </w:rPr>
              <w:fldChar w:fldCharType="end"/>
            </w:r>
          </w:hyperlink>
        </w:p>
        <w:p w14:paraId="74ED41F1" w14:textId="166D66E5"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89" w:history="1">
            <w:r w:rsidR="00D91A95" w:rsidRPr="00A4383B">
              <w:rPr>
                <w:rStyle w:val="af1"/>
                <w:rFonts w:ascii="仿宋" w:eastAsia="仿宋" w:hAnsi="仿宋" w:cs="Times New Roman"/>
                <w:b w:val="0"/>
                <w:bCs w:val="0"/>
                <w:noProof/>
                <w:sz w:val="32"/>
                <w:szCs w:val="32"/>
              </w:rPr>
              <w:t>参考文献</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_Toc147821489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19</w:t>
            </w:r>
            <w:r w:rsidR="00D91A95" w:rsidRPr="00A4383B">
              <w:rPr>
                <w:rFonts w:ascii="仿宋" w:eastAsia="仿宋" w:hAnsi="仿宋"/>
                <w:b w:val="0"/>
                <w:bCs w:val="0"/>
                <w:noProof/>
                <w:webHidden/>
                <w:sz w:val="32"/>
                <w:szCs w:val="32"/>
              </w:rPr>
              <w:fldChar w:fldCharType="end"/>
            </w:r>
          </w:hyperlink>
        </w:p>
        <w:p w14:paraId="4D07A3E6" w14:textId="7ACEEFAF" w:rsidR="00D91A95" w:rsidRPr="00A4383B" w:rsidRDefault="00000000" w:rsidP="004565CB">
          <w:pPr>
            <w:pStyle w:val="TOC1"/>
            <w:spacing w:before="0" w:line="540" w:lineRule="exact"/>
            <w:rPr>
              <w:rFonts w:ascii="仿宋" w:eastAsia="仿宋" w:hAnsi="仿宋"/>
              <w:b w:val="0"/>
              <w:bCs w:val="0"/>
              <w:caps w:val="0"/>
              <w:noProof/>
              <w:color w:val="auto"/>
              <w:sz w:val="32"/>
              <w:szCs w:val="32"/>
              <w14:ligatures w14:val="standardContextual"/>
            </w:rPr>
          </w:pPr>
          <w:hyperlink w:anchor="_Toc147821490" w:history="1">
            <w:r w:rsidR="00D91A95" w:rsidRPr="00A4383B">
              <w:rPr>
                <w:rStyle w:val="af1"/>
                <w:rFonts w:ascii="仿宋" w:eastAsia="仿宋" w:hAnsi="仿宋" w:cs="Times New Roman"/>
                <w:b w:val="0"/>
                <w:bCs w:val="0"/>
                <w:noProof/>
                <w:sz w:val="32"/>
                <w:szCs w:val="32"/>
              </w:rPr>
              <w:t>第三章</w:t>
            </w:r>
            <w:r w:rsidR="005933C6" w:rsidRPr="00A4383B">
              <w:rPr>
                <w:rStyle w:val="af1"/>
                <w:rFonts w:ascii="仿宋" w:eastAsia="仿宋" w:hAnsi="仿宋" w:cs="Times New Roman"/>
                <w:b w:val="0"/>
                <w:bCs w:val="0"/>
                <w:noProof/>
                <w:sz w:val="32"/>
                <w:szCs w:val="32"/>
              </w:rPr>
              <w:t xml:space="preserve"> </w:t>
            </w:r>
            <w:r w:rsidR="00D91A95" w:rsidRPr="00A4383B">
              <w:rPr>
                <w:rStyle w:val="af1"/>
                <w:rFonts w:ascii="仿宋" w:eastAsia="仿宋" w:hAnsi="仿宋" w:cs="Times New Roman"/>
                <w:b w:val="0"/>
                <w:bCs w:val="0"/>
                <w:noProof/>
                <w:sz w:val="32"/>
                <w:szCs w:val="32"/>
              </w:rPr>
              <w:t>HCV抗体检测</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_Toc147821490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20</w:t>
            </w:r>
            <w:r w:rsidR="00D91A95" w:rsidRPr="00A4383B">
              <w:rPr>
                <w:rFonts w:ascii="仿宋" w:eastAsia="仿宋" w:hAnsi="仿宋"/>
                <w:b w:val="0"/>
                <w:bCs w:val="0"/>
                <w:noProof/>
                <w:webHidden/>
                <w:sz w:val="32"/>
                <w:szCs w:val="32"/>
              </w:rPr>
              <w:fldChar w:fldCharType="end"/>
            </w:r>
          </w:hyperlink>
        </w:p>
        <w:p w14:paraId="39279761" w14:textId="41A897BF"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91" w:history="1">
            <w:r w:rsidR="00D91A95" w:rsidRPr="00A4383B">
              <w:rPr>
                <w:rStyle w:val="af1"/>
                <w:rFonts w:ascii="仿宋" w:eastAsia="仿宋" w:hAnsi="仿宋" w:cs="Times New Roman"/>
                <w:b w:val="0"/>
                <w:bCs w:val="0"/>
                <w:noProof/>
                <w:sz w:val="32"/>
                <w:szCs w:val="32"/>
              </w:rPr>
              <w:t>1．HCV抗体检测方法</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_Toc147821491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20</w:t>
            </w:r>
            <w:r w:rsidR="00D91A95" w:rsidRPr="00A4383B">
              <w:rPr>
                <w:rFonts w:ascii="仿宋" w:eastAsia="仿宋" w:hAnsi="仿宋"/>
                <w:b w:val="0"/>
                <w:bCs w:val="0"/>
                <w:noProof/>
                <w:webHidden/>
                <w:sz w:val="32"/>
                <w:szCs w:val="32"/>
              </w:rPr>
              <w:fldChar w:fldCharType="end"/>
            </w:r>
          </w:hyperlink>
        </w:p>
        <w:p w14:paraId="3EE74280" w14:textId="04A5CCDE"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92" w:history="1">
            <w:r w:rsidR="00D91A95" w:rsidRPr="00A4383B">
              <w:rPr>
                <w:rStyle w:val="af1"/>
                <w:rFonts w:ascii="仿宋" w:eastAsia="仿宋" w:hAnsi="仿宋" w:cs="Times New Roman"/>
                <w:b w:val="0"/>
                <w:bCs w:val="0"/>
                <w:noProof/>
                <w:sz w:val="32"/>
                <w:szCs w:val="32"/>
              </w:rPr>
              <w:t>2．HCV抗体检测方法的选择和应用</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_Toc147821492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24</w:t>
            </w:r>
            <w:r w:rsidR="00D91A95" w:rsidRPr="00A4383B">
              <w:rPr>
                <w:rFonts w:ascii="仿宋" w:eastAsia="仿宋" w:hAnsi="仿宋"/>
                <w:b w:val="0"/>
                <w:bCs w:val="0"/>
                <w:noProof/>
                <w:webHidden/>
                <w:sz w:val="32"/>
                <w:szCs w:val="32"/>
              </w:rPr>
              <w:fldChar w:fldCharType="end"/>
            </w:r>
          </w:hyperlink>
        </w:p>
        <w:p w14:paraId="48EEEF4F" w14:textId="6E8E1335"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93" w:history="1">
            <w:r w:rsidR="00D91A95" w:rsidRPr="00A4383B">
              <w:rPr>
                <w:rStyle w:val="af1"/>
                <w:rFonts w:ascii="仿宋" w:eastAsia="仿宋" w:hAnsi="仿宋" w:cs="Times New Roman"/>
                <w:b w:val="0"/>
                <w:bCs w:val="0"/>
                <w:noProof/>
                <w:sz w:val="32"/>
                <w:szCs w:val="32"/>
              </w:rPr>
              <w:t>参考文献</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_Toc147821493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25</w:t>
            </w:r>
            <w:r w:rsidR="00D91A95" w:rsidRPr="00A4383B">
              <w:rPr>
                <w:rFonts w:ascii="仿宋" w:eastAsia="仿宋" w:hAnsi="仿宋"/>
                <w:b w:val="0"/>
                <w:bCs w:val="0"/>
                <w:noProof/>
                <w:webHidden/>
                <w:sz w:val="32"/>
                <w:szCs w:val="32"/>
              </w:rPr>
              <w:fldChar w:fldCharType="end"/>
            </w:r>
          </w:hyperlink>
        </w:p>
        <w:p w14:paraId="115F7621" w14:textId="0DF3C98D" w:rsidR="00D91A95" w:rsidRPr="00A4383B" w:rsidRDefault="00000000" w:rsidP="004565CB">
          <w:pPr>
            <w:pStyle w:val="TOC1"/>
            <w:spacing w:before="0" w:line="540" w:lineRule="exact"/>
            <w:rPr>
              <w:rFonts w:ascii="仿宋" w:eastAsia="仿宋" w:hAnsi="仿宋"/>
              <w:b w:val="0"/>
              <w:bCs w:val="0"/>
              <w:caps w:val="0"/>
              <w:noProof/>
              <w:color w:val="auto"/>
              <w:sz w:val="32"/>
              <w:szCs w:val="32"/>
              <w14:ligatures w14:val="standardContextual"/>
            </w:rPr>
          </w:pPr>
          <w:hyperlink w:anchor="_Toc147821494" w:history="1">
            <w:r w:rsidR="00D91A95" w:rsidRPr="00A4383B">
              <w:rPr>
                <w:rStyle w:val="af1"/>
                <w:rFonts w:ascii="仿宋" w:eastAsia="仿宋" w:hAnsi="仿宋" w:cs="Times New Roman"/>
                <w:b w:val="0"/>
                <w:bCs w:val="0"/>
                <w:noProof/>
                <w:sz w:val="32"/>
                <w:szCs w:val="32"/>
              </w:rPr>
              <w:t>第四章</w:t>
            </w:r>
            <w:r w:rsidR="005933C6" w:rsidRPr="00A4383B">
              <w:rPr>
                <w:rStyle w:val="af1"/>
                <w:rFonts w:ascii="仿宋" w:eastAsia="仿宋" w:hAnsi="仿宋" w:cs="Times New Roman"/>
                <w:b w:val="0"/>
                <w:bCs w:val="0"/>
                <w:noProof/>
                <w:sz w:val="32"/>
                <w:szCs w:val="32"/>
              </w:rPr>
              <w:t xml:space="preserve"> </w:t>
            </w:r>
            <w:r w:rsidR="00D91A95" w:rsidRPr="00A4383B">
              <w:rPr>
                <w:rStyle w:val="af1"/>
                <w:rFonts w:ascii="仿宋" w:eastAsia="仿宋" w:hAnsi="仿宋" w:cs="Times New Roman"/>
                <w:b w:val="0"/>
                <w:bCs w:val="0"/>
                <w:noProof/>
                <w:sz w:val="32"/>
                <w:szCs w:val="32"/>
              </w:rPr>
              <w:t>HCV核酸检测</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_Toc147821494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27</w:t>
            </w:r>
            <w:r w:rsidR="00D91A95" w:rsidRPr="00A4383B">
              <w:rPr>
                <w:rFonts w:ascii="仿宋" w:eastAsia="仿宋" w:hAnsi="仿宋"/>
                <w:b w:val="0"/>
                <w:bCs w:val="0"/>
                <w:noProof/>
                <w:webHidden/>
                <w:sz w:val="32"/>
                <w:szCs w:val="32"/>
              </w:rPr>
              <w:fldChar w:fldCharType="end"/>
            </w:r>
          </w:hyperlink>
        </w:p>
        <w:p w14:paraId="16438DF5" w14:textId="63E0E047"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95" w:history="1">
            <w:r w:rsidR="00D91A95" w:rsidRPr="00A4383B">
              <w:rPr>
                <w:rStyle w:val="af1"/>
                <w:rFonts w:ascii="仿宋" w:eastAsia="仿宋" w:hAnsi="仿宋" w:cs="Times New Roman"/>
                <w:b w:val="0"/>
                <w:bCs w:val="0"/>
                <w:noProof/>
                <w:sz w:val="32"/>
                <w:szCs w:val="32"/>
              </w:rPr>
              <w:t>1．HCV核酸检测方法</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_Toc147821495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27</w:t>
            </w:r>
            <w:r w:rsidR="00D91A95" w:rsidRPr="00A4383B">
              <w:rPr>
                <w:rFonts w:ascii="仿宋" w:eastAsia="仿宋" w:hAnsi="仿宋"/>
                <w:b w:val="0"/>
                <w:bCs w:val="0"/>
                <w:noProof/>
                <w:webHidden/>
                <w:sz w:val="32"/>
                <w:szCs w:val="32"/>
              </w:rPr>
              <w:fldChar w:fldCharType="end"/>
            </w:r>
          </w:hyperlink>
        </w:p>
        <w:p w14:paraId="38A9ABCC" w14:textId="23462A67"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96" w:history="1">
            <w:r w:rsidR="00D91A95" w:rsidRPr="00A4383B">
              <w:rPr>
                <w:rStyle w:val="af1"/>
                <w:rFonts w:ascii="仿宋" w:eastAsia="仿宋" w:hAnsi="仿宋" w:cs="Times New Roman"/>
                <w:b w:val="0"/>
                <w:bCs w:val="0"/>
                <w:noProof/>
                <w:sz w:val="32"/>
                <w:szCs w:val="32"/>
              </w:rPr>
              <w:t>2．HCV核酸检测方法的选择和应用</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_Toc147821496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28</w:t>
            </w:r>
            <w:r w:rsidR="00D91A95" w:rsidRPr="00A4383B">
              <w:rPr>
                <w:rFonts w:ascii="仿宋" w:eastAsia="仿宋" w:hAnsi="仿宋"/>
                <w:b w:val="0"/>
                <w:bCs w:val="0"/>
                <w:noProof/>
                <w:webHidden/>
                <w:sz w:val="32"/>
                <w:szCs w:val="32"/>
              </w:rPr>
              <w:fldChar w:fldCharType="end"/>
            </w:r>
          </w:hyperlink>
        </w:p>
        <w:p w14:paraId="60308900" w14:textId="136E4A53"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97" w:history="1">
            <w:r w:rsidR="00D91A95" w:rsidRPr="00A4383B">
              <w:rPr>
                <w:rStyle w:val="af1"/>
                <w:rFonts w:ascii="仿宋" w:eastAsia="仿宋" w:hAnsi="仿宋" w:cs="Times New Roman"/>
                <w:b w:val="0"/>
                <w:bCs w:val="0"/>
                <w:noProof/>
                <w:sz w:val="32"/>
                <w:szCs w:val="32"/>
              </w:rPr>
              <w:t>参考文献</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_Toc147821497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31</w:t>
            </w:r>
            <w:r w:rsidR="00D91A95" w:rsidRPr="00A4383B">
              <w:rPr>
                <w:rFonts w:ascii="仿宋" w:eastAsia="仿宋" w:hAnsi="仿宋"/>
                <w:b w:val="0"/>
                <w:bCs w:val="0"/>
                <w:noProof/>
                <w:webHidden/>
                <w:sz w:val="32"/>
                <w:szCs w:val="32"/>
              </w:rPr>
              <w:fldChar w:fldCharType="end"/>
            </w:r>
          </w:hyperlink>
        </w:p>
        <w:p w14:paraId="4104A150" w14:textId="61E07E95" w:rsidR="00D91A95" w:rsidRPr="00A4383B" w:rsidRDefault="00000000" w:rsidP="004565CB">
          <w:pPr>
            <w:pStyle w:val="TOC1"/>
            <w:tabs>
              <w:tab w:val="left" w:pos="780"/>
            </w:tabs>
            <w:spacing w:before="0" w:line="540" w:lineRule="exact"/>
            <w:rPr>
              <w:rFonts w:ascii="仿宋" w:eastAsia="仿宋" w:hAnsi="仿宋"/>
              <w:b w:val="0"/>
              <w:bCs w:val="0"/>
              <w:caps w:val="0"/>
              <w:noProof/>
              <w:color w:val="auto"/>
              <w:sz w:val="32"/>
              <w:szCs w:val="32"/>
              <w14:ligatures w14:val="standardContextual"/>
            </w:rPr>
          </w:pPr>
          <w:hyperlink w:anchor="_Toc147821498" w:history="1">
            <w:r w:rsidR="00D91A95" w:rsidRPr="00A4383B">
              <w:rPr>
                <w:rStyle w:val="af1"/>
                <w:rFonts w:ascii="仿宋" w:eastAsia="仿宋" w:hAnsi="仿宋" w:cs="Times New Roman"/>
                <w:b w:val="0"/>
                <w:bCs w:val="0"/>
                <w:noProof/>
                <w:sz w:val="32"/>
                <w:szCs w:val="32"/>
              </w:rPr>
              <w:t>第五章</w:t>
            </w:r>
            <w:r w:rsidR="005933C6" w:rsidRPr="00A4383B">
              <w:rPr>
                <w:rFonts w:ascii="仿宋" w:eastAsia="仿宋" w:hAnsi="仿宋"/>
                <w:b w:val="0"/>
                <w:bCs w:val="0"/>
                <w:caps w:val="0"/>
                <w:noProof/>
                <w:color w:val="auto"/>
                <w:sz w:val="32"/>
                <w:szCs w:val="32"/>
                <w14:ligatures w14:val="standardContextual"/>
              </w:rPr>
              <w:t xml:space="preserve"> </w:t>
            </w:r>
            <w:r w:rsidR="00D91A95" w:rsidRPr="00A4383B">
              <w:rPr>
                <w:rStyle w:val="af1"/>
                <w:rFonts w:ascii="仿宋" w:eastAsia="仿宋" w:hAnsi="仿宋" w:cs="Times New Roman"/>
                <w:b w:val="0"/>
                <w:bCs w:val="0"/>
                <w:noProof/>
                <w:sz w:val="32"/>
                <w:szCs w:val="32"/>
              </w:rPr>
              <w:t>HCV抗原检测</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_Toc147821498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32</w:t>
            </w:r>
            <w:r w:rsidR="00D91A95" w:rsidRPr="00A4383B">
              <w:rPr>
                <w:rFonts w:ascii="仿宋" w:eastAsia="仿宋" w:hAnsi="仿宋"/>
                <w:b w:val="0"/>
                <w:bCs w:val="0"/>
                <w:noProof/>
                <w:webHidden/>
                <w:sz w:val="32"/>
                <w:szCs w:val="32"/>
              </w:rPr>
              <w:fldChar w:fldCharType="end"/>
            </w:r>
          </w:hyperlink>
        </w:p>
        <w:p w14:paraId="69AD4B82" w14:textId="2DC26BCC"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499" w:history="1">
            <w:r w:rsidR="00D91A95" w:rsidRPr="00A4383B">
              <w:rPr>
                <w:rStyle w:val="af1"/>
                <w:rFonts w:ascii="仿宋" w:eastAsia="仿宋" w:hAnsi="仿宋" w:cs="Times New Roman"/>
                <w:b w:val="0"/>
                <w:bCs w:val="0"/>
                <w:noProof/>
                <w:sz w:val="32"/>
                <w:szCs w:val="32"/>
              </w:rPr>
              <w:t>1．HCV抗原检测方法</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_Toc147821499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32</w:t>
            </w:r>
            <w:r w:rsidR="00D91A95" w:rsidRPr="00A4383B">
              <w:rPr>
                <w:rFonts w:ascii="仿宋" w:eastAsia="仿宋" w:hAnsi="仿宋"/>
                <w:b w:val="0"/>
                <w:bCs w:val="0"/>
                <w:noProof/>
                <w:webHidden/>
                <w:sz w:val="32"/>
                <w:szCs w:val="32"/>
              </w:rPr>
              <w:fldChar w:fldCharType="end"/>
            </w:r>
          </w:hyperlink>
        </w:p>
        <w:p w14:paraId="3836A513" w14:textId="7BC6D9A4"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00" w:history="1">
            <w:r w:rsidR="00D91A95" w:rsidRPr="00A4383B">
              <w:rPr>
                <w:rStyle w:val="af1"/>
                <w:rFonts w:ascii="仿宋" w:eastAsia="仿宋" w:hAnsi="仿宋" w:cs="Times New Roman"/>
                <w:b w:val="0"/>
                <w:bCs w:val="0"/>
                <w:noProof/>
                <w:sz w:val="32"/>
                <w:szCs w:val="32"/>
              </w:rPr>
              <w:t>2．HCV抗原检测方法的选择和应用</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_Toc147821500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34</w:t>
            </w:r>
            <w:r w:rsidR="00D91A95" w:rsidRPr="00A4383B">
              <w:rPr>
                <w:rFonts w:ascii="仿宋" w:eastAsia="仿宋" w:hAnsi="仿宋"/>
                <w:b w:val="0"/>
                <w:bCs w:val="0"/>
                <w:noProof/>
                <w:webHidden/>
                <w:sz w:val="32"/>
                <w:szCs w:val="32"/>
              </w:rPr>
              <w:fldChar w:fldCharType="end"/>
            </w:r>
          </w:hyperlink>
        </w:p>
        <w:p w14:paraId="2367A47E" w14:textId="1FC4E2D6"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01" w:history="1">
            <w:r w:rsidR="00D91A95" w:rsidRPr="00A4383B">
              <w:rPr>
                <w:rStyle w:val="af1"/>
                <w:rFonts w:ascii="仿宋" w:eastAsia="仿宋" w:hAnsi="仿宋" w:cs="Times New Roman"/>
                <w:b w:val="0"/>
                <w:bCs w:val="0"/>
                <w:noProof/>
                <w:sz w:val="32"/>
                <w:szCs w:val="32"/>
              </w:rPr>
              <w:t>参考文献</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_Toc147821501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35</w:t>
            </w:r>
            <w:r w:rsidR="00D91A95" w:rsidRPr="00A4383B">
              <w:rPr>
                <w:rFonts w:ascii="仿宋" w:eastAsia="仿宋" w:hAnsi="仿宋"/>
                <w:b w:val="0"/>
                <w:bCs w:val="0"/>
                <w:noProof/>
                <w:webHidden/>
                <w:sz w:val="32"/>
                <w:szCs w:val="32"/>
              </w:rPr>
              <w:fldChar w:fldCharType="end"/>
            </w:r>
          </w:hyperlink>
        </w:p>
        <w:p w14:paraId="5A1E4067" w14:textId="5B1F555A" w:rsidR="00D91A95" w:rsidRPr="00A4383B" w:rsidRDefault="00000000" w:rsidP="004565CB">
          <w:pPr>
            <w:pStyle w:val="TOC1"/>
            <w:spacing w:before="0" w:line="540" w:lineRule="exact"/>
            <w:rPr>
              <w:rFonts w:ascii="仿宋" w:eastAsia="仿宋" w:hAnsi="仿宋"/>
              <w:b w:val="0"/>
              <w:bCs w:val="0"/>
              <w:caps w:val="0"/>
              <w:noProof/>
              <w:color w:val="auto"/>
              <w:sz w:val="32"/>
              <w:szCs w:val="32"/>
              <w14:ligatures w14:val="standardContextual"/>
            </w:rPr>
          </w:pPr>
          <w:hyperlink w:anchor="_Toc147821502" w:history="1">
            <w:r w:rsidR="00D91A95" w:rsidRPr="00A4383B">
              <w:rPr>
                <w:rStyle w:val="af1"/>
                <w:rFonts w:ascii="仿宋" w:eastAsia="仿宋" w:hAnsi="仿宋" w:cs="Times New Roman"/>
                <w:b w:val="0"/>
                <w:bCs w:val="0"/>
                <w:noProof/>
                <w:sz w:val="32"/>
                <w:szCs w:val="32"/>
              </w:rPr>
              <w:t>第六章 HCV感染检测流程</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_Toc147821502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37</w:t>
            </w:r>
            <w:r w:rsidR="00D91A95" w:rsidRPr="00A4383B">
              <w:rPr>
                <w:rFonts w:ascii="仿宋" w:eastAsia="仿宋" w:hAnsi="仿宋"/>
                <w:b w:val="0"/>
                <w:bCs w:val="0"/>
                <w:noProof/>
                <w:webHidden/>
                <w:sz w:val="32"/>
                <w:szCs w:val="32"/>
              </w:rPr>
              <w:fldChar w:fldCharType="end"/>
            </w:r>
          </w:hyperlink>
        </w:p>
        <w:p w14:paraId="559985F6" w14:textId="716E7A8C"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03" w:history="1">
            <w:r w:rsidR="00D91A95" w:rsidRPr="00A4383B">
              <w:rPr>
                <w:rStyle w:val="af1"/>
                <w:rFonts w:ascii="仿宋" w:eastAsia="仿宋" w:hAnsi="仿宋" w:cs="Times New Roman"/>
                <w:b w:val="0"/>
                <w:bCs w:val="0"/>
                <w:noProof/>
                <w:sz w:val="32"/>
                <w:szCs w:val="32"/>
              </w:rPr>
              <w:t>1．个体诊断相关检测流程及结果报告</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_Toc147821503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37</w:t>
            </w:r>
            <w:r w:rsidR="00D91A95" w:rsidRPr="00A4383B">
              <w:rPr>
                <w:rFonts w:ascii="仿宋" w:eastAsia="仿宋" w:hAnsi="仿宋"/>
                <w:b w:val="0"/>
                <w:bCs w:val="0"/>
                <w:noProof/>
                <w:webHidden/>
                <w:sz w:val="32"/>
                <w:szCs w:val="32"/>
              </w:rPr>
              <w:fldChar w:fldCharType="end"/>
            </w:r>
          </w:hyperlink>
        </w:p>
        <w:p w14:paraId="7DB50056" w14:textId="5127FABD"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04" w:history="1">
            <w:r w:rsidR="00D91A95" w:rsidRPr="00A4383B">
              <w:rPr>
                <w:rStyle w:val="af1"/>
                <w:rFonts w:ascii="仿宋" w:eastAsia="仿宋" w:hAnsi="仿宋" w:cs="Times New Roman"/>
                <w:b w:val="0"/>
                <w:bCs w:val="0"/>
                <w:noProof/>
                <w:sz w:val="32"/>
                <w:szCs w:val="32"/>
              </w:rPr>
              <w:t>2．血液筛查相关检测流程及结果报告</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_Toc147821504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41</w:t>
            </w:r>
            <w:r w:rsidR="00D91A95" w:rsidRPr="00A4383B">
              <w:rPr>
                <w:rFonts w:ascii="仿宋" w:eastAsia="仿宋" w:hAnsi="仿宋"/>
                <w:b w:val="0"/>
                <w:bCs w:val="0"/>
                <w:noProof/>
                <w:webHidden/>
                <w:sz w:val="32"/>
                <w:szCs w:val="32"/>
              </w:rPr>
              <w:fldChar w:fldCharType="end"/>
            </w:r>
          </w:hyperlink>
        </w:p>
        <w:p w14:paraId="23DAD882" w14:textId="6DA7E58E"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05" w:history="1">
            <w:r w:rsidR="00D91A95" w:rsidRPr="00A4383B">
              <w:rPr>
                <w:rStyle w:val="af1"/>
                <w:rFonts w:ascii="仿宋" w:eastAsia="仿宋" w:hAnsi="仿宋" w:cs="Times New Roman"/>
                <w:b w:val="0"/>
                <w:bCs w:val="0"/>
                <w:noProof/>
                <w:sz w:val="32"/>
                <w:szCs w:val="32"/>
              </w:rPr>
              <w:t>3．流行病学调查相关检测流程及结果报告</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_Toc147821505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44</w:t>
            </w:r>
            <w:r w:rsidR="00D91A95" w:rsidRPr="00A4383B">
              <w:rPr>
                <w:rFonts w:ascii="仿宋" w:eastAsia="仿宋" w:hAnsi="仿宋"/>
                <w:b w:val="0"/>
                <w:bCs w:val="0"/>
                <w:noProof/>
                <w:webHidden/>
                <w:sz w:val="32"/>
                <w:szCs w:val="32"/>
              </w:rPr>
              <w:fldChar w:fldCharType="end"/>
            </w:r>
          </w:hyperlink>
        </w:p>
        <w:p w14:paraId="1DB0B10B" w14:textId="193B025F"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06" w:history="1">
            <w:r w:rsidR="00D91A95" w:rsidRPr="00A4383B">
              <w:rPr>
                <w:rStyle w:val="af1"/>
                <w:rFonts w:ascii="仿宋" w:eastAsia="仿宋" w:hAnsi="仿宋" w:cs="Times New Roman"/>
                <w:b w:val="0"/>
                <w:bCs w:val="0"/>
                <w:noProof/>
                <w:sz w:val="32"/>
                <w:szCs w:val="32"/>
              </w:rPr>
              <w:t>参考文献</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_Toc147821506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45</w:t>
            </w:r>
            <w:r w:rsidR="00D91A95" w:rsidRPr="00A4383B">
              <w:rPr>
                <w:rFonts w:ascii="仿宋" w:eastAsia="仿宋" w:hAnsi="仿宋"/>
                <w:b w:val="0"/>
                <w:bCs w:val="0"/>
                <w:noProof/>
                <w:webHidden/>
                <w:sz w:val="32"/>
                <w:szCs w:val="32"/>
              </w:rPr>
              <w:fldChar w:fldCharType="end"/>
            </w:r>
          </w:hyperlink>
        </w:p>
        <w:p w14:paraId="1E84C738" w14:textId="13DD73F1" w:rsidR="00D91A95" w:rsidRPr="00A4383B" w:rsidRDefault="00000000" w:rsidP="004565CB">
          <w:pPr>
            <w:pStyle w:val="TOC1"/>
            <w:spacing w:before="0" w:line="540" w:lineRule="exact"/>
            <w:rPr>
              <w:rFonts w:ascii="仿宋" w:eastAsia="仿宋" w:hAnsi="仿宋"/>
              <w:b w:val="0"/>
              <w:bCs w:val="0"/>
              <w:caps w:val="0"/>
              <w:noProof/>
              <w:color w:val="auto"/>
              <w:sz w:val="32"/>
              <w:szCs w:val="32"/>
              <w14:ligatures w14:val="standardContextual"/>
            </w:rPr>
          </w:pPr>
          <w:hyperlink w:anchor="_Toc147821507" w:history="1">
            <w:r w:rsidR="00D91A95" w:rsidRPr="00A4383B">
              <w:rPr>
                <w:rStyle w:val="af1"/>
                <w:rFonts w:ascii="仿宋" w:eastAsia="仿宋" w:hAnsi="仿宋" w:cs="Times New Roman"/>
                <w:b w:val="0"/>
                <w:bCs w:val="0"/>
                <w:noProof/>
                <w:sz w:val="32"/>
                <w:szCs w:val="32"/>
              </w:rPr>
              <w:t>第七章</w:t>
            </w:r>
            <w:r w:rsidR="005933C6" w:rsidRPr="00A4383B">
              <w:rPr>
                <w:rStyle w:val="af1"/>
                <w:rFonts w:ascii="仿宋" w:eastAsia="仿宋" w:hAnsi="仿宋" w:cs="Times New Roman"/>
                <w:b w:val="0"/>
                <w:bCs w:val="0"/>
                <w:noProof/>
                <w:sz w:val="32"/>
                <w:szCs w:val="32"/>
              </w:rPr>
              <w:t xml:space="preserve"> </w:t>
            </w:r>
            <w:r w:rsidR="00D91A95" w:rsidRPr="00A4383B">
              <w:rPr>
                <w:rStyle w:val="af1"/>
                <w:rFonts w:ascii="仿宋" w:eastAsia="仿宋" w:hAnsi="仿宋" w:cs="Times New Roman"/>
                <w:b w:val="0"/>
                <w:bCs w:val="0"/>
                <w:noProof/>
                <w:sz w:val="32"/>
                <w:szCs w:val="32"/>
              </w:rPr>
              <w:t>HCV基因序列分析</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_Toc147821507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47</w:t>
            </w:r>
            <w:r w:rsidR="00D91A95" w:rsidRPr="00A4383B">
              <w:rPr>
                <w:rFonts w:ascii="仿宋" w:eastAsia="仿宋" w:hAnsi="仿宋"/>
                <w:b w:val="0"/>
                <w:bCs w:val="0"/>
                <w:noProof/>
                <w:webHidden/>
                <w:sz w:val="32"/>
                <w:szCs w:val="32"/>
              </w:rPr>
              <w:fldChar w:fldCharType="end"/>
            </w:r>
          </w:hyperlink>
        </w:p>
        <w:p w14:paraId="66DB691D" w14:textId="11DA27B4"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08" w:history="1">
            <w:r w:rsidR="00D91A95" w:rsidRPr="00A4383B">
              <w:rPr>
                <w:rStyle w:val="af1"/>
                <w:rFonts w:ascii="仿宋" w:eastAsia="仿宋" w:hAnsi="仿宋" w:cs="Times New Roman"/>
                <w:b w:val="0"/>
                <w:bCs w:val="0"/>
                <w:noProof/>
                <w:sz w:val="32"/>
                <w:szCs w:val="32"/>
              </w:rPr>
              <w:t>1．HCV基因分型检测方法和应用</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_Toc147821508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47</w:t>
            </w:r>
            <w:r w:rsidR="00D91A95" w:rsidRPr="00A4383B">
              <w:rPr>
                <w:rFonts w:ascii="仿宋" w:eastAsia="仿宋" w:hAnsi="仿宋"/>
                <w:b w:val="0"/>
                <w:bCs w:val="0"/>
                <w:noProof/>
                <w:webHidden/>
                <w:sz w:val="32"/>
                <w:szCs w:val="32"/>
              </w:rPr>
              <w:fldChar w:fldCharType="end"/>
            </w:r>
          </w:hyperlink>
        </w:p>
        <w:p w14:paraId="0A5C591A" w14:textId="66DF8950"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09" w:history="1">
            <w:r w:rsidR="00D91A95" w:rsidRPr="00A4383B">
              <w:rPr>
                <w:rStyle w:val="af1"/>
                <w:rFonts w:ascii="仿宋" w:eastAsia="仿宋" w:hAnsi="仿宋" w:cs="Times New Roman"/>
                <w:b w:val="0"/>
                <w:bCs w:val="0"/>
                <w:noProof/>
                <w:sz w:val="32"/>
                <w:szCs w:val="32"/>
              </w:rPr>
              <w:t>2．HCV耐药检测方法和应用</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_Toc147821509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50</w:t>
            </w:r>
            <w:r w:rsidR="00D91A95" w:rsidRPr="00A4383B">
              <w:rPr>
                <w:rFonts w:ascii="仿宋" w:eastAsia="仿宋" w:hAnsi="仿宋"/>
                <w:b w:val="0"/>
                <w:bCs w:val="0"/>
                <w:noProof/>
                <w:webHidden/>
                <w:sz w:val="32"/>
                <w:szCs w:val="32"/>
              </w:rPr>
              <w:fldChar w:fldCharType="end"/>
            </w:r>
          </w:hyperlink>
        </w:p>
        <w:p w14:paraId="13D2EC93" w14:textId="7DD6A1FC"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10" w:history="1">
            <w:r w:rsidR="00D91A95" w:rsidRPr="00A4383B">
              <w:rPr>
                <w:rStyle w:val="af1"/>
                <w:rFonts w:ascii="仿宋" w:eastAsia="仿宋" w:hAnsi="仿宋" w:cs="Times New Roman"/>
                <w:b w:val="0"/>
                <w:bCs w:val="0"/>
                <w:noProof/>
                <w:sz w:val="32"/>
                <w:szCs w:val="32"/>
              </w:rPr>
              <w:t>3．HCV分子溯源检测方法和应用</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_Toc147821510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52</w:t>
            </w:r>
            <w:r w:rsidR="00D91A95" w:rsidRPr="00A4383B">
              <w:rPr>
                <w:rFonts w:ascii="仿宋" w:eastAsia="仿宋" w:hAnsi="仿宋"/>
                <w:b w:val="0"/>
                <w:bCs w:val="0"/>
                <w:noProof/>
                <w:webHidden/>
                <w:sz w:val="32"/>
                <w:szCs w:val="32"/>
              </w:rPr>
              <w:fldChar w:fldCharType="end"/>
            </w:r>
          </w:hyperlink>
        </w:p>
        <w:p w14:paraId="1DCA8ABD" w14:textId="7BC6D904"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11" w:history="1">
            <w:r w:rsidR="00D91A95" w:rsidRPr="00A4383B">
              <w:rPr>
                <w:rStyle w:val="af1"/>
                <w:rFonts w:ascii="仿宋" w:eastAsia="仿宋" w:hAnsi="仿宋" w:cs="Times New Roman"/>
                <w:b w:val="0"/>
                <w:bCs w:val="0"/>
                <w:noProof/>
                <w:sz w:val="32"/>
                <w:szCs w:val="32"/>
              </w:rPr>
              <w:t>参考文献</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_Toc147821511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54</w:t>
            </w:r>
            <w:r w:rsidR="00D91A95" w:rsidRPr="00A4383B">
              <w:rPr>
                <w:rFonts w:ascii="仿宋" w:eastAsia="仿宋" w:hAnsi="仿宋"/>
                <w:b w:val="0"/>
                <w:bCs w:val="0"/>
                <w:noProof/>
                <w:webHidden/>
                <w:sz w:val="32"/>
                <w:szCs w:val="32"/>
              </w:rPr>
              <w:fldChar w:fldCharType="end"/>
            </w:r>
          </w:hyperlink>
        </w:p>
        <w:p w14:paraId="7E392523" w14:textId="1A847377" w:rsidR="00D91A95" w:rsidRPr="00A4383B" w:rsidRDefault="00000000" w:rsidP="004565CB">
          <w:pPr>
            <w:pStyle w:val="TOC1"/>
            <w:spacing w:before="0" w:line="540" w:lineRule="exact"/>
            <w:rPr>
              <w:rFonts w:ascii="仿宋" w:eastAsia="仿宋" w:hAnsi="仿宋"/>
              <w:b w:val="0"/>
              <w:bCs w:val="0"/>
              <w:caps w:val="0"/>
              <w:noProof/>
              <w:color w:val="auto"/>
              <w:sz w:val="32"/>
              <w:szCs w:val="32"/>
              <w14:ligatures w14:val="standardContextual"/>
            </w:rPr>
          </w:pPr>
          <w:hyperlink w:anchor="_Toc147821512" w:history="1">
            <w:r w:rsidR="00D91A95" w:rsidRPr="00A4383B">
              <w:rPr>
                <w:rStyle w:val="af1"/>
                <w:rFonts w:ascii="仿宋" w:eastAsia="仿宋" w:hAnsi="仿宋" w:cs="Times New Roman"/>
                <w:b w:val="0"/>
                <w:bCs w:val="0"/>
                <w:noProof/>
                <w:sz w:val="32"/>
                <w:szCs w:val="32"/>
              </w:rPr>
              <w:t>第八章</w:t>
            </w:r>
            <w:r w:rsidR="005933C6" w:rsidRPr="00A4383B">
              <w:rPr>
                <w:rStyle w:val="af1"/>
                <w:rFonts w:ascii="仿宋" w:eastAsia="仿宋" w:hAnsi="仿宋" w:cs="Times New Roman"/>
                <w:b w:val="0"/>
                <w:bCs w:val="0"/>
                <w:noProof/>
                <w:sz w:val="32"/>
                <w:szCs w:val="32"/>
              </w:rPr>
              <w:t xml:space="preserve"> </w:t>
            </w:r>
            <w:r w:rsidR="00D91A95" w:rsidRPr="00A4383B">
              <w:rPr>
                <w:rStyle w:val="af1"/>
                <w:rFonts w:ascii="仿宋" w:eastAsia="仿宋" w:hAnsi="仿宋" w:cs="Times New Roman"/>
                <w:b w:val="0"/>
                <w:bCs w:val="0"/>
                <w:noProof/>
                <w:sz w:val="32"/>
                <w:szCs w:val="32"/>
              </w:rPr>
              <w:t>HCV细胞培养和中和抗体检测</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_Toc147821512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58</w:t>
            </w:r>
            <w:r w:rsidR="00D91A95" w:rsidRPr="00A4383B">
              <w:rPr>
                <w:rFonts w:ascii="仿宋" w:eastAsia="仿宋" w:hAnsi="仿宋"/>
                <w:b w:val="0"/>
                <w:bCs w:val="0"/>
                <w:noProof/>
                <w:webHidden/>
                <w:sz w:val="32"/>
                <w:szCs w:val="32"/>
              </w:rPr>
              <w:fldChar w:fldCharType="end"/>
            </w:r>
          </w:hyperlink>
        </w:p>
        <w:p w14:paraId="71529D8F" w14:textId="03315EBB"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13" w:history="1">
            <w:r w:rsidR="00D91A95" w:rsidRPr="00A4383B">
              <w:rPr>
                <w:rStyle w:val="af1"/>
                <w:rFonts w:ascii="仿宋" w:eastAsia="仿宋" w:hAnsi="仿宋" w:cs="Times New Roman"/>
                <w:b w:val="0"/>
                <w:bCs w:val="0"/>
                <w:noProof/>
                <w:sz w:val="32"/>
                <w:szCs w:val="32"/>
              </w:rPr>
              <w:t>1．HCV细胞培养方法</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_Toc147821513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58</w:t>
            </w:r>
            <w:r w:rsidR="00D91A95" w:rsidRPr="00A4383B">
              <w:rPr>
                <w:rFonts w:ascii="仿宋" w:eastAsia="仿宋" w:hAnsi="仿宋"/>
                <w:b w:val="0"/>
                <w:bCs w:val="0"/>
                <w:noProof/>
                <w:webHidden/>
                <w:sz w:val="32"/>
                <w:szCs w:val="32"/>
              </w:rPr>
              <w:fldChar w:fldCharType="end"/>
            </w:r>
          </w:hyperlink>
        </w:p>
        <w:p w14:paraId="09735BE2" w14:textId="1B8A48B6"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14" w:history="1">
            <w:r w:rsidR="00D91A95" w:rsidRPr="00A4383B">
              <w:rPr>
                <w:rStyle w:val="af1"/>
                <w:rFonts w:ascii="仿宋" w:eastAsia="仿宋" w:hAnsi="仿宋" w:cs="Times New Roman"/>
                <w:b w:val="0"/>
                <w:bCs w:val="0"/>
                <w:noProof/>
                <w:sz w:val="32"/>
                <w:szCs w:val="32"/>
              </w:rPr>
              <w:t>2．HCV细胞培养方法在HCV中和抗体检测中的应用</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_Toc147821514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61</w:t>
            </w:r>
            <w:r w:rsidR="00D91A95" w:rsidRPr="00A4383B">
              <w:rPr>
                <w:rFonts w:ascii="仿宋" w:eastAsia="仿宋" w:hAnsi="仿宋"/>
                <w:b w:val="0"/>
                <w:bCs w:val="0"/>
                <w:noProof/>
                <w:webHidden/>
                <w:sz w:val="32"/>
                <w:szCs w:val="32"/>
              </w:rPr>
              <w:fldChar w:fldCharType="end"/>
            </w:r>
          </w:hyperlink>
        </w:p>
        <w:p w14:paraId="299893FE" w14:textId="3640BD86"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15" w:history="1">
            <w:r w:rsidR="00D91A95" w:rsidRPr="00A4383B">
              <w:rPr>
                <w:rStyle w:val="af1"/>
                <w:rFonts w:ascii="仿宋" w:eastAsia="仿宋" w:hAnsi="仿宋" w:cs="Times New Roman"/>
                <w:b w:val="0"/>
                <w:bCs w:val="0"/>
                <w:noProof/>
                <w:sz w:val="32"/>
                <w:szCs w:val="32"/>
              </w:rPr>
              <w:t>参考文献</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_Toc147821515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61</w:t>
            </w:r>
            <w:r w:rsidR="00D91A95" w:rsidRPr="00A4383B">
              <w:rPr>
                <w:rFonts w:ascii="仿宋" w:eastAsia="仿宋" w:hAnsi="仿宋"/>
                <w:b w:val="0"/>
                <w:bCs w:val="0"/>
                <w:noProof/>
                <w:webHidden/>
                <w:sz w:val="32"/>
                <w:szCs w:val="32"/>
              </w:rPr>
              <w:fldChar w:fldCharType="end"/>
            </w:r>
          </w:hyperlink>
        </w:p>
        <w:p w14:paraId="5D72352A" w14:textId="1CD10CC7" w:rsidR="00D91A95" w:rsidRPr="00A4383B" w:rsidRDefault="00000000" w:rsidP="004565CB">
          <w:pPr>
            <w:pStyle w:val="TOC1"/>
            <w:spacing w:before="0" w:line="540" w:lineRule="exact"/>
            <w:rPr>
              <w:rFonts w:ascii="仿宋" w:eastAsia="仿宋" w:hAnsi="仿宋"/>
              <w:b w:val="0"/>
              <w:bCs w:val="0"/>
              <w:caps w:val="0"/>
              <w:noProof/>
              <w:color w:val="auto"/>
              <w:sz w:val="32"/>
              <w:szCs w:val="32"/>
              <w14:ligatures w14:val="standardContextual"/>
            </w:rPr>
          </w:pPr>
          <w:hyperlink w:anchor="_Toc147821516" w:history="1">
            <w:r w:rsidR="00D91A95" w:rsidRPr="00A4383B">
              <w:rPr>
                <w:rStyle w:val="af1"/>
                <w:rFonts w:ascii="仿宋" w:eastAsia="仿宋" w:hAnsi="仿宋" w:cs="Times New Roman"/>
                <w:b w:val="0"/>
                <w:bCs w:val="0"/>
                <w:noProof/>
                <w:sz w:val="32"/>
                <w:szCs w:val="32"/>
              </w:rPr>
              <w:t>第九章 HCV检测实验室的室内质量控制</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_Toc147821516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64</w:t>
            </w:r>
            <w:r w:rsidR="00D91A95" w:rsidRPr="00A4383B">
              <w:rPr>
                <w:rFonts w:ascii="仿宋" w:eastAsia="仿宋" w:hAnsi="仿宋"/>
                <w:b w:val="0"/>
                <w:bCs w:val="0"/>
                <w:noProof/>
                <w:webHidden/>
                <w:sz w:val="32"/>
                <w:szCs w:val="32"/>
              </w:rPr>
              <w:fldChar w:fldCharType="end"/>
            </w:r>
          </w:hyperlink>
        </w:p>
        <w:p w14:paraId="016E6773" w14:textId="390DA4BE"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17" w:history="1">
            <w:r w:rsidR="00D91A95" w:rsidRPr="00A4383B">
              <w:rPr>
                <w:rStyle w:val="af1"/>
                <w:rFonts w:ascii="仿宋" w:eastAsia="仿宋" w:hAnsi="仿宋" w:cs="Times New Roman"/>
                <w:b w:val="0"/>
                <w:bCs w:val="0"/>
                <w:noProof/>
                <w:sz w:val="32"/>
                <w:szCs w:val="32"/>
              </w:rPr>
              <w:t>1．质控品</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_Toc147821517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64</w:t>
            </w:r>
            <w:r w:rsidR="00D91A95" w:rsidRPr="00A4383B">
              <w:rPr>
                <w:rFonts w:ascii="仿宋" w:eastAsia="仿宋" w:hAnsi="仿宋"/>
                <w:b w:val="0"/>
                <w:bCs w:val="0"/>
                <w:noProof/>
                <w:webHidden/>
                <w:sz w:val="32"/>
                <w:szCs w:val="32"/>
              </w:rPr>
              <w:fldChar w:fldCharType="end"/>
            </w:r>
          </w:hyperlink>
        </w:p>
        <w:p w14:paraId="03835C6E" w14:textId="2C79D27D"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18" w:history="1">
            <w:r w:rsidR="00D91A95" w:rsidRPr="00A4383B">
              <w:rPr>
                <w:rStyle w:val="af1"/>
                <w:rFonts w:ascii="仿宋" w:eastAsia="仿宋" w:hAnsi="仿宋" w:cs="Times New Roman"/>
                <w:b w:val="0"/>
                <w:bCs w:val="0"/>
                <w:noProof/>
                <w:sz w:val="32"/>
                <w:szCs w:val="32"/>
              </w:rPr>
              <w:t>2. 质控品的检测频次和位置</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_Toc147821518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65</w:t>
            </w:r>
            <w:r w:rsidR="00D91A95" w:rsidRPr="00A4383B">
              <w:rPr>
                <w:rFonts w:ascii="仿宋" w:eastAsia="仿宋" w:hAnsi="仿宋"/>
                <w:b w:val="0"/>
                <w:bCs w:val="0"/>
                <w:noProof/>
                <w:webHidden/>
                <w:sz w:val="32"/>
                <w:szCs w:val="32"/>
              </w:rPr>
              <w:fldChar w:fldCharType="end"/>
            </w:r>
          </w:hyperlink>
        </w:p>
        <w:p w14:paraId="617D9D89" w14:textId="44BED22C"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19" w:history="1">
            <w:r w:rsidR="00D91A95" w:rsidRPr="00A4383B">
              <w:rPr>
                <w:rStyle w:val="af1"/>
                <w:rFonts w:ascii="仿宋" w:eastAsia="仿宋" w:hAnsi="仿宋" w:cs="Times New Roman"/>
                <w:b w:val="0"/>
                <w:bCs w:val="0"/>
                <w:noProof/>
                <w:sz w:val="32"/>
                <w:szCs w:val="32"/>
              </w:rPr>
              <w:t>3. 质控规则和质控图</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_Toc147821519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66</w:t>
            </w:r>
            <w:r w:rsidR="00D91A95" w:rsidRPr="00A4383B">
              <w:rPr>
                <w:rFonts w:ascii="仿宋" w:eastAsia="仿宋" w:hAnsi="仿宋"/>
                <w:b w:val="0"/>
                <w:bCs w:val="0"/>
                <w:noProof/>
                <w:webHidden/>
                <w:sz w:val="32"/>
                <w:szCs w:val="32"/>
              </w:rPr>
              <w:fldChar w:fldCharType="end"/>
            </w:r>
          </w:hyperlink>
        </w:p>
        <w:p w14:paraId="2B11713D" w14:textId="40AC53CF"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20" w:history="1">
            <w:r w:rsidR="00D91A95" w:rsidRPr="00A4383B">
              <w:rPr>
                <w:rStyle w:val="af1"/>
                <w:rFonts w:ascii="仿宋" w:eastAsia="仿宋" w:hAnsi="仿宋" w:cs="Times New Roman"/>
                <w:b w:val="0"/>
                <w:bCs w:val="0"/>
                <w:noProof/>
                <w:sz w:val="32"/>
                <w:szCs w:val="32"/>
              </w:rPr>
              <w:t>4. 失控原因分析和处理</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_Toc147821520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68</w:t>
            </w:r>
            <w:r w:rsidR="00D91A95" w:rsidRPr="00A4383B">
              <w:rPr>
                <w:rFonts w:ascii="仿宋" w:eastAsia="仿宋" w:hAnsi="仿宋"/>
                <w:b w:val="0"/>
                <w:bCs w:val="0"/>
                <w:noProof/>
                <w:webHidden/>
                <w:sz w:val="32"/>
                <w:szCs w:val="32"/>
              </w:rPr>
              <w:fldChar w:fldCharType="end"/>
            </w:r>
          </w:hyperlink>
        </w:p>
        <w:p w14:paraId="5731EAEE" w14:textId="04B8F2CC"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21" w:history="1">
            <w:r w:rsidR="00D91A95" w:rsidRPr="00A4383B">
              <w:rPr>
                <w:rStyle w:val="af1"/>
                <w:rFonts w:ascii="仿宋" w:eastAsia="仿宋" w:hAnsi="仿宋" w:cs="Times New Roman"/>
                <w:b w:val="0"/>
                <w:bCs w:val="0"/>
                <w:noProof/>
                <w:sz w:val="32"/>
                <w:szCs w:val="32"/>
              </w:rPr>
              <w:t>参考文献</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_Toc147821521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70</w:t>
            </w:r>
            <w:r w:rsidR="00D91A95" w:rsidRPr="00A4383B">
              <w:rPr>
                <w:rFonts w:ascii="仿宋" w:eastAsia="仿宋" w:hAnsi="仿宋"/>
                <w:b w:val="0"/>
                <w:bCs w:val="0"/>
                <w:noProof/>
                <w:webHidden/>
                <w:sz w:val="32"/>
                <w:szCs w:val="32"/>
              </w:rPr>
              <w:fldChar w:fldCharType="end"/>
            </w:r>
          </w:hyperlink>
        </w:p>
        <w:p w14:paraId="310E8806" w14:textId="18185237" w:rsidR="00D91A95" w:rsidRPr="00A4383B" w:rsidRDefault="00000000" w:rsidP="004565CB">
          <w:pPr>
            <w:pStyle w:val="TOC1"/>
            <w:spacing w:before="0" w:line="540" w:lineRule="exact"/>
            <w:rPr>
              <w:rFonts w:ascii="仿宋" w:eastAsia="仿宋" w:hAnsi="仿宋"/>
              <w:b w:val="0"/>
              <w:bCs w:val="0"/>
              <w:caps w:val="0"/>
              <w:noProof/>
              <w:color w:val="auto"/>
              <w:sz w:val="32"/>
              <w:szCs w:val="32"/>
              <w14:ligatures w14:val="standardContextual"/>
            </w:rPr>
          </w:pPr>
          <w:hyperlink w:anchor="_Toc147821522" w:history="1">
            <w:r w:rsidR="00D91A95" w:rsidRPr="00A4383B">
              <w:rPr>
                <w:rStyle w:val="af1"/>
                <w:rFonts w:ascii="仿宋" w:eastAsia="仿宋" w:hAnsi="仿宋" w:cs="Times New Roman"/>
                <w:b w:val="0"/>
                <w:bCs w:val="0"/>
                <w:noProof/>
                <w:sz w:val="32"/>
                <w:szCs w:val="32"/>
              </w:rPr>
              <w:t>第十章 HCV检测实验室生物安全和职业暴露</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_Toc147821522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71</w:t>
            </w:r>
            <w:r w:rsidR="00D91A95" w:rsidRPr="00A4383B">
              <w:rPr>
                <w:rFonts w:ascii="仿宋" w:eastAsia="仿宋" w:hAnsi="仿宋"/>
                <w:b w:val="0"/>
                <w:bCs w:val="0"/>
                <w:noProof/>
                <w:webHidden/>
                <w:sz w:val="32"/>
                <w:szCs w:val="32"/>
              </w:rPr>
              <w:fldChar w:fldCharType="end"/>
            </w:r>
          </w:hyperlink>
        </w:p>
        <w:p w14:paraId="158526AC" w14:textId="31B800C2"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23" w:history="1">
            <w:r w:rsidR="00D91A95" w:rsidRPr="00A4383B">
              <w:rPr>
                <w:rStyle w:val="af1"/>
                <w:rFonts w:ascii="仿宋" w:eastAsia="仿宋" w:hAnsi="仿宋" w:cs="Times New Roman"/>
                <w:b w:val="0"/>
                <w:bCs w:val="0"/>
                <w:noProof/>
                <w:sz w:val="32"/>
                <w:szCs w:val="32"/>
              </w:rPr>
              <w:t>1．HCV检测实验室生物安全注意事项</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_Toc147821523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71</w:t>
            </w:r>
            <w:r w:rsidR="00D91A95" w:rsidRPr="00A4383B">
              <w:rPr>
                <w:rFonts w:ascii="仿宋" w:eastAsia="仿宋" w:hAnsi="仿宋"/>
                <w:b w:val="0"/>
                <w:bCs w:val="0"/>
                <w:noProof/>
                <w:webHidden/>
                <w:sz w:val="32"/>
                <w:szCs w:val="32"/>
              </w:rPr>
              <w:fldChar w:fldCharType="end"/>
            </w:r>
          </w:hyperlink>
        </w:p>
        <w:p w14:paraId="30295BD1" w14:textId="6B26DB77"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24" w:history="1">
            <w:r w:rsidR="00D91A95" w:rsidRPr="00A4383B">
              <w:rPr>
                <w:rStyle w:val="af1"/>
                <w:rFonts w:ascii="仿宋" w:eastAsia="仿宋" w:hAnsi="仿宋" w:cs="Times New Roman"/>
                <w:b w:val="0"/>
                <w:bCs w:val="0"/>
                <w:noProof/>
                <w:sz w:val="32"/>
                <w:szCs w:val="32"/>
              </w:rPr>
              <w:t>2．HCV职业暴露及处理措施</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_Toc147821524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73</w:t>
            </w:r>
            <w:r w:rsidR="00D91A95" w:rsidRPr="00A4383B">
              <w:rPr>
                <w:rFonts w:ascii="仿宋" w:eastAsia="仿宋" w:hAnsi="仿宋"/>
                <w:b w:val="0"/>
                <w:bCs w:val="0"/>
                <w:noProof/>
                <w:webHidden/>
                <w:sz w:val="32"/>
                <w:szCs w:val="32"/>
              </w:rPr>
              <w:fldChar w:fldCharType="end"/>
            </w:r>
          </w:hyperlink>
        </w:p>
        <w:p w14:paraId="3DB437C5" w14:textId="0F68553F" w:rsidR="00D91A95" w:rsidRPr="00A4383B" w:rsidRDefault="00000000" w:rsidP="004565CB">
          <w:pPr>
            <w:pStyle w:val="TOC2"/>
            <w:tabs>
              <w:tab w:val="right" w:leader="dot" w:pos="8296"/>
            </w:tabs>
            <w:spacing w:before="0" w:line="540" w:lineRule="exact"/>
            <w:rPr>
              <w:rFonts w:ascii="仿宋" w:eastAsia="仿宋" w:hAnsi="仿宋"/>
              <w:b w:val="0"/>
              <w:bCs w:val="0"/>
              <w:noProof/>
              <w:sz w:val="32"/>
              <w:szCs w:val="32"/>
              <w14:ligatures w14:val="standardContextual"/>
            </w:rPr>
          </w:pPr>
          <w:hyperlink w:anchor="_Toc147821525" w:history="1">
            <w:r w:rsidR="00D91A95" w:rsidRPr="00A4383B">
              <w:rPr>
                <w:rStyle w:val="af1"/>
                <w:rFonts w:ascii="仿宋" w:eastAsia="仿宋" w:hAnsi="仿宋" w:cs="Times New Roman"/>
                <w:b w:val="0"/>
                <w:bCs w:val="0"/>
                <w:noProof/>
                <w:sz w:val="32"/>
                <w:szCs w:val="32"/>
              </w:rPr>
              <w:t>参考文献</w:t>
            </w:r>
            <w:r w:rsidR="00D91A95" w:rsidRPr="00A4383B">
              <w:rPr>
                <w:rFonts w:ascii="仿宋" w:eastAsia="仿宋" w:hAnsi="仿宋"/>
                <w:b w:val="0"/>
                <w:bCs w:val="0"/>
                <w:noProof/>
                <w:webHidden/>
                <w:sz w:val="32"/>
                <w:szCs w:val="32"/>
              </w:rPr>
              <w:tab/>
            </w:r>
            <w:r w:rsidR="00D91A95" w:rsidRPr="00A4383B">
              <w:rPr>
                <w:rFonts w:ascii="仿宋" w:eastAsia="仿宋" w:hAnsi="仿宋"/>
                <w:b w:val="0"/>
                <w:bCs w:val="0"/>
                <w:noProof/>
                <w:webHidden/>
                <w:sz w:val="32"/>
                <w:szCs w:val="32"/>
              </w:rPr>
              <w:fldChar w:fldCharType="begin"/>
            </w:r>
            <w:r w:rsidR="00D91A95" w:rsidRPr="00A4383B">
              <w:rPr>
                <w:rFonts w:ascii="仿宋" w:eastAsia="仿宋" w:hAnsi="仿宋"/>
                <w:b w:val="0"/>
                <w:bCs w:val="0"/>
                <w:noProof/>
                <w:webHidden/>
                <w:sz w:val="32"/>
                <w:szCs w:val="32"/>
              </w:rPr>
              <w:instrText xml:space="preserve"> PAGEREF _Toc147821525 \h </w:instrText>
            </w:r>
            <w:r w:rsidR="00D91A95" w:rsidRPr="00A4383B">
              <w:rPr>
                <w:rFonts w:ascii="仿宋" w:eastAsia="仿宋" w:hAnsi="仿宋"/>
                <w:b w:val="0"/>
                <w:bCs w:val="0"/>
                <w:noProof/>
                <w:webHidden/>
                <w:sz w:val="32"/>
                <w:szCs w:val="32"/>
              </w:rPr>
            </w:r>
            <w:r w:rsidR="00D91A95" w:rsidRPr="00A4383B">
              <w:rPr>
                <w:rFonts w:ascii="仿宋" w:eastAsia="仿宋" w:hAnsi="仿宋"/>
                <w:b w:val="0"/>
                <w:bCs w:val="0"/>
                <w:noProof/>
                <w:webHidden/>
                <w:sz w:val="32"/>
                <w:szCs w:val="32"/>
              </w:rPr>
              <w:fldChar w:fldCharType="separate"/>
            </w:r>
            <w:r w:rsidR="00627EE3">
              <w:rPr>
                <w:rFonts w:ascii="仿宋" w:eastAsia="仿宋" w:hAnsi="仿宋"/>
                <w:b w:val="0"/>
                <w:bCs w:val="0"/>
                <w:noProof/>
                <w:webHidden/>
                <w:sz w:val="32"/>
                <w:szCs w:val="32"/>
              </w:rPr>
              <w:t>76</w:t>
            </w:r>
            <w:r w:rsidR="00D91A95" w:rsidRPr="00A4383B">
              <w:rPr>
                <w:rFonts w:ascii="仿宋" w:eastAsia="仿宋" w:hAnsi="仿宋"/>
                <w:b w:val="0"/>
                <w:bCs w:val="0"/>
                <w:noProof/>
                <w:webHidden/>
                <w:sz w:val="32"/>
                <w:szCs w:val="32"/>
              </w:rPr>
              <w:fldChar w:fldCharType="end"/>
            </w:r>
          </w:hyperlink>
        </w:p>
        <w:p w14:paraId="74E1C371" w14:textId="45CC480C" w:rsidR="002E5712" w:rsidRPr="00A4383B" w:rsidRDefault="00C10F44" w:rsidP="004565CB">
          <w:pPr>
            <w:adjustRightInd w:val="0"/>
            <w:snapToGrid w:val="0"/>
            <w:spacing w:line="540" w:lineRule="exact"/>
            <w:rPr>
              <w:rFonts w:ascii="仿宋" w:eastAsia="仿宋" w:hAnsi="仿宋" w:cs="Times New Roman"/>
              <w:b/>
              <w:bCs/>
              <w:sz w:val="32"/>
              <w:szCs w:val="32"/>
            </w:rPr>
            <w:sectPr w:rsidR="002E5712" w:rsidRPr="00A4383B" w:rsidSect="00C10F44">
              <w:footerReference w:type="default" r:id="rId11"/>
              <w:footerReference w:type="first" r:id="rId12"/>
              <w:pgSz w:w="11906" w:h="16838"/>
              <w:pgMar w:top="2098" w:right="1474" w:bottom="1985" w:left="1588" w:header="851" w:footer="992" w:gutter="0"/>
              <w:pgNumType w:start="1"/>
              <w:cols w:space="425"/>
              <w:titlePg/>
              <w:docGrid w:type="lines" w:linePitch="312"/>
            </w:sectPr>
          </w:pPr>
          <w:r w:rsidRPr="00A4383B">
            <w:rPr>
              <w:rFonts w:ascii="仿宋" w:eastAsia="仿宋" w:hAnsi="仿宋" w:cs="Times New Roman"/>
              <w:sz w:val="32"/>
              <w:szCs w:val="32"/>
              <w:lang w:val="zh-CN"/>
            </w:rPr>
            <w:fldChar w:fldCharType="end"/>
          </w:r>
        </w:p>
      </w:sdtContent>
    </w:sdt>
    <w:p w14:paraId="1413C38F" w14:textId="1772146B" w:rsidR="002E5712" w:rsidRPr="00A4383B" w:rsidRDefault="00C10F44">
      <w:pPr>
        <w:pStyle w:val="1"/>
        <w:spacing w:line="360" w:lineRule="auto"/>
        <w:rPr>
          <w:rStyle w:val="af1"/>
          <w:rFonts w:ascii="方正小标宋简体" w:eastAsia="方正小标宋简体" w:hAnsi="黑体" w:cs="Times New Roman"/>
          <w:b w:val="0"/>
          <w:bCs w:val="0"/>
          <w:color w:val="auto"/>
          <w:sz w:val="44"/>
          <w:u w:val="none"/>
        </w:rPr>
      </w:pPr>
      <w:bookmarkStart w:id="2" w:name="_Toc116400872"/>
      <w:bookmarkStart w:id="3" w:name="_Toc117801130"/>
      <w:bookmarkStart w:id="4" w:name="_Toc116400325"/>
      <w:bookmarkStart w:id="5" w:name="_Toc116400457"/>
      <w:bookmarkStart w:id="6" w:name="_Toc147821478"/>
      <w:bookmarkEnd w:id="0"/>
      <w:bookmarkEnd w:id="1"/>
      <w:r w:rsidRPr="00A4383B">
        <w:rPr>
          <w:rStyle w:val="af1"/>
          <w:rFonts w:ascii="方正小标宋简体" w:eastAsia="方正小标宋简体" w:hAnsi="黑体" w:cs="Times New Roman" w:hint="eastAsia"/>
          <w:b w:val="0"/>
          <w:bCs w:val="0"/>
          <w:color w:val="auto"/>
          <w:sz w:val="44"/>
          <w:u w:val="none"/>
        </w:rPr>
        <w:lastRenderedPageBreak/>
        <w:t>前</w:t>
      </w:r>
      <w:r w:rsidR="00D91A95" w:rsidRPr="00A4383B">
        <w:rPr>
          <w:rStyle w:val="af1"/>
          <w:rFonts w:ascii="方正小标宋简体" w:eastAsia="方正小标宋简体" w:hAnsi="黑体" w:cs="Times New Roman" w:hint="eastAsia"/>
          <w:b w:val="0"/>
          <w:bCs w:val="0"/>
          <w:color w:val="auto"/>
          <w:sz w:val="44"/>
          <w:u w:val="none"/>
        </w:rPr>
        <w:t xml:space="preserve">  </w:t>
      </w:r>
      <w:r w:rsidRPr="00A4383B">
        <w:rPr>
          <w:rStyle w:val="af1"/>
          <w:rFonts w:ascii="方正小标宋简体" w:eastAsia="方正小标宋简体" w:hAnsi="黑体" w:cs="Times New Roman" w:hint="eastAsia"/>
          <w:b w:val="0"/>
          <w:bCs w:val="0"/>
          <w:color w:val="auto"/>
          <w:sz w:val="44"/>
          <w:u w:val="none"/>
        </w:rPr>
        <w:t xml:space="preserve"> 言</w:t>
      </w:r>
      <w:bookmarkEnd w:id="2"/>
      <w:bookmarkEnd w:id="3"/>
      <w:bookmarkEnd w:id="4"/>
      <w:bookmarkEnd w:id="5"/>
      <w:bookmarkEnd w:id="6"/>
    </w:p>
    <w:p w14:paraId="55420204" w14:textId="77777777" w:rsidR="002E5712" w:rsidRPr="00A4383B" w:rsidRDefault="00C10F44" w:rsidP="00B02063">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丙型肝炎是由丙型肝炎病毒（HCV）引起的一种主要经血液传播的疾病，HCV慢性感染可导致肝脏慢性炎症和纤维化，部分患者可发展为肝硬化甚至肝细胞癌，对患者的健康和生命产生危害。据世界卫生组织统计，截至2019年全球约有5800万人患有慢性丙型肝炎，2019年丙型肝炎新发感染约150万人，约有29万人死于HCV感染，其中大部分由肝硬化或肝细胞癌引起。2019年仅有21%的慢性丙型肝炎患者得到诊断。世界卫生组织在2016年发布的《2016-2021年全球卫生部门病毒性肝炎战略》中提出“到2030年消除作为主要公共卫生危害的病毒性肝炎”的目标，其中一个指标是到2030年90%以上的HCV感染者得到诊断。我国在2021年发布的《消除丙型肝炎公共卫生危害行动工作方案（2021-2030年）》中要求加大丙型肝炎检测力度，提高检测发现率，实施医疗机构和重点人群“应检尽检”、大众人群“愿检尽检”策略、抗体阳性者“核酸检测全覆盖”策略。</w:t>
      </w:r>
    </w:p>
    <w:p w14:paraId="60542EB7" w14:textId="77777777" w:rsidR="002E5712" w:rsidRPr="00A4383B" w:rsidRDefault="00C10F44" w:rsidP="00B02063">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感染的实验室检测为丙型肝炎患者的检测发现和诊断提供关键依据，并在评估抗病毒治疗效果以及鉴定病毒亚型和耐药性等工作中具有不可或缺的重要作用。自2011年发布《丙型肝炎病毒实验室检测技术规范（试行）》以来，HCV感染检测技术不断发展，检测试剂性能显著提高，新的检测服务策略不断出现</w:t>
      </w:r>
      <w:r w:rsidRPr="00A4383B">
        <w:rPr>
          <w:rFonts w:ascii="仿宋" w:eastAsia="仿宋" w:hAnsi="仿宋" w:cs="Times New Roman"/>
          <w:sz w:val="32"/>
          <w:szCs w:val="32"/>
        </w:rPr>
        <w:lastRenderedPageBreak/>
        <w:t>并逐步推广应用。同时，丙型肝炎防治工作的推进对HCV检测提出了新的要求。</w:t>
      </w:r>
    </w:p>
    <w:p w14:paraId="18910577" w14:textId="77777777" w:rsidR="002E5712" w:rsidRPr="00A4383B" w:rsidRDefault="00C10F44" w:rsidP="00B02063">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为实现2030年消除病毒性肝炎的目标，进一步加强我国HCV感染检测的规范性，提高实验室检测质量，中国疾病预防控制中心性病艾滋病预防控制中心组织专家对《丙型肝炎病毒实验室检测技术规范》进行了修订。近年来由于直接抗病毒药物（DAAs）可使95%以上的丙型肝炎患者得到治愈，世界卫生组织大力倡导简化HCV感染检测和诊断流程，缩短检测和诊断时间，以使丙型肝炎患者尽快得到治疗。本次修订工作参考了世界卫生组织以及国内外对HCV感染检测的最新指南和技术指导文件，充分考虑了HCV感染检测技术和检测策略的进步，广泛征集了丙型肝炎检测和防治等领域专家的修订建议，并切实结合了我国丙型肝炎防治工作的需求。修订后的《丙型肝炎病毒实验室检测技术规范（2023版）》（以下简称《规范》）共分十章，包括：丙型肝炎病毒感染，样品的采集、保存和运输，HCV抗体检测，HCV核酸检测，HCV抗原检测，HCV感染检测流程，HCV基因序列分析，HCV细胞培养和中和抗体检测，HCV检测实验室的室内质量控制及HCV检测实验室生物安全和职业暴露。新版《规范》将对进一步规范和提升我国HCV检测工作质量起到重要推动作用。</w:t>
      </w:r>
    </w:p>
    <w:p w14:paraId="0E8B57B0" w14:textId="77777777" w:rsidR="002E5712" w:rsidRPr="00A4383B" w:rsidRDefault="00C10F44" w:rsidP="00B02063">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本《规范》参加编写和审核的单位：中国疾病预防控制中心性病艾滋病预防控制中心、中国疾病预防控制中心病毒病预防控制所、中国食品药品检定研究院、军事科学院军事医学研究院、</w:t>
      </w:r>
      <w:r w:rsidRPr="00A4383B">
        <w:rPr>
          <w:rFonts w:ascii="仿宋" w:eastAsia="仿宋" w:hAnsi="仿宋" w:cs="Times New Roman"/>
          <w:sz w:val="32"/>
          <w:szCs w:val="32"/>
        </w:rPr>
        <w:lastRenderedPageBreak/>
        <w:t>北京大学医学部、北京大学人民医院、北京地坛医院、北京友谊医院、上海市疾病预防控制中心、中国科学院上海巴斯德研究所、北京清华长庚医院、北京佑安医院、北京市红十字血液中心、中国医学科学院病原生物学研究所、中国医科大学第一临床学院。</w:t>
      </w:r>
    </w:p>
    <w:p w14:paraId="12AFA9EC" w14:textId="77777777" w:rsidR="002E5712" w:rsidRPr="00A4383B" w:rsidRDefault="00C10F44" w:rsidP="00B02063">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 xml:space="preserve">本《规范》编写学术顾问：庄辉、蒋岩 </w:t>
      </w:r>
    </w:p>
    <w:p w14:paraId="781671F0" w14:textId="77777777" w:rsidR="002E5712" w:rsidRPr="00A4383B" w:rsidRDefault="00C10F44" w:rsidP="00B02063">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 xml:space="preserve">本《规范》编写主持人：金聪 </w:t>
      </w:r>
    </w:p>
    <w:p w14:paraId="101DEEAA" w14:textId="77777777" w:rsidR="002E5712" w:rsidRPr="00A4383B" w:rsidRDefault="00C10F44" w:rsidP="00B02063">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本《规范》编写人员：金聪、邢文革、沈立萍、饶慧瑛、贾继东、鲁凤民、王雅杰、周诚、钟劲、钟平、邱茂锋、李敬云</w:t>
      </w:r>
    </w:p>
    <w:p w14:paraId="6759A794" w14:textId="77777777" w:rsidR="002E5712" w:rsidRPr="00A4383B" w:rsidRDefault="00C10F44" w:rsidP="00B02063">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本《规范》审核人员：魏来、韩孟杰、刘中夫、葛利荣、吴昊、葛红卫、何玉先、姜拥军、李健、马丽英</w:t>
      </w:r>
    </w:p>
    <w:p w14:paraId="757EBEF7" w14:textId="77777777" w:rsidR="002E5712" w:rsidRPr="00A4383B" w:rsidRDefault="00C10F44" w:rsidP="00B02063">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本《规范》自发布之日起施行，同时终止《丙型肝炎病毒实验室检测技术规范 (2011年版)》</w:t>
      </w:r>
    </w:p>
    <w:p w14:paraId="1A7100A5" w14:textId="77777777" w:rsidR="002E5712" w:rsidRPr="00A4383B" w:rsidRDefault="00C10F44" w:rsidP="00B02063">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本《规范》适用于全国所有的丙型肝炎病毒检测实验室。</w:t>
      </w:r>
    </w:p>
    <w:p w14:paraId="7C32779B" w14:textId="77777777" w:rsidR="002E5712" w:rsidRPr="00A4383B" w:rsidRDefault="00C10F44" w:rsidP="00B02063">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本《规范》解释权属于中国疾病预防控制中心。</w:t>
      </w:r>
    </w:p>
    <w:p w14:paraId="372361F5" w14:textId="77777777" w:rsidR="002E5712" w:rsidRPr="00A4383B" w:rsidRDefault="002E5712">
      <w:pPr>
        <w:spacing w:line="360" w:lineRule="auto"/>
        <w:ind w:firstLineChars="200" w:firstLine="640"/>
        <w:rPr>
          <w:rFonts w:ascii="仿宋" w:eastAsia="仿宋" w:hAnsi="仿宋" w:cs="Times New Roman"/>
          <w:sz w:val="32"/>
          <w:szCs w:val="32"/>
        </w:rPr>
      </w:pPr>
    </w:p>
    <w:p w14:paraId="6371B62A" w14:textId="77777777" w:rsidR="002E5712" w:rsidRPr="00A4383B" w:rsidRDefault="002E5712">
      <w:pPr>
        <w:spacing w:line="360" w:lineRule="auto"/>
        <w:ind w:firstLineChars="200" w:firstLine="480"/>
        <w:rPr>
          <w:rFonts w:ascii="Times New Roman" w:eastAsia="宋体" w:hAnsi="Times New Roman" w:cs="Times New Roman"/>
          <w:sz w:val="24"/>
          <w:szCs w:val="22"/>
        </w:rPr>
      </w:pPr>
    </w:p>
    <w:p w14:paraId="1C665203" w14:textId="77777777" w:rsidR="002E5712" w:rsidRPr="00A4383B" w:rsidRDefault="00C10F44">
      <w:pPr>
        <w:widowControl/>
        <w:spacing w:line="360" w:lineRule="auto"/>
        <w:ind w:firstLineChars="200" w:firstLine="420"/>
        <w:jc w:val="left"/>
        <w:rPr>
          <w:rStyle w:val="af1"/>
          <w:rFonts w:ascii="Times New Roman" w:eastAsia="宋体" w:hAnsi="Times New Roman" w:cs="Times New Roman"/>
          <w:b/>
          <w:bCs/>
          <w:color w:val="auto"/>
          <w:kern w:val="44"/>
          <w:sz w:val="44"/>
          <w:szCs w:val="44"/>
          <w:u w:val="none"/>
        </w:rPr>
      </w:pPr>
      <w:r w:rsidRPr="00A4383B">
        <w:rPr>
          <w:rStyle w:val="af1"/>
          <w:rFonts w:ascii="Times New Roman" w:eastAsia="宋体" w:hAnsi="Times New Roman" w:cs="Times New Roman"/>
          <w:color w:val="auto"/>
          <w:u w:val="none"/>
        </w:rPr>
        <w:br w:type="page"/>
      </w:r>
    </w:p>
    <w:p w14:paraId="1C64EE05" w14:textId="3BE3A3F2" w:rsidR="002E5712" w:rsidRPr="00A4383B" w:rsidRDefault="00C10F44">
      <w:pPr>
        <w:pStyle w:val="af3"/>
        <w:numPr>
          <w:ilvl w:val="255"/>
          <w:numId w:val="0"/>
        </w:numPr>
        <w:adjustRightInd w:val="0"/>
        <w:snapToGrid w:val="0"/>
        <w:spacing w:line="360" w:lineRule="auto"/>
        <w:jc w:val="center"/>
        <w:outlineLvl w:val="0"/>
        <w:rPr>
          <w:rFonts w:ascii="方正小标宋简体" w:eastAsia="方正小标宋简体" w:hAnsi="黑体" w:cs="Times New Roman"/>
          <w:i/>
          <w:iCs/>
          <w:color w:val="000000" w:themeColor="text1"/>
          <w:sz w:val="44"/>
          <w:szCs w:val="44"/>
        </w:rPr>
      </w:pPr>
      <w:bookmarkStart w:id="7" w:name="_Toc116400458"/>
      <w:bookmarkStart w:id="8" w:name="_Toc117801131"/>
      <w:bookmarkStart w:id="9" w:name="_Toc116400873"/>
      <w:bookmarkStart w:id="10" w:name="_Toc116400326"/>
      <w:bookmarkStart w:id="11" w:name="_Toc147821479"/>
      <w:r w:rsidRPr="00A4383B">
        <w:rPr>
          <w:rStyle w:val="af1"/>
          <w:rFonts w:ascii="方正小标宋简体" w:eastAsia="方正小标宋简体" w:hAnsi="黑体" w:cs="Times New Roman" w:hint="eastAsia"/>
          <w:color w:val="auto"/>
          <w:sz w:val="44"/>
          <w:szCs w:val="44"/>
          <w:u w:val="none"/>
        </w:rPr>
        <w:lastRenderedPageBreak/>
        <w:t>第一章</w:t>
      </w:r>
      <w:r w:rsidR="005933C6" w:rsidRPr="00A4383B">
        <w:rPr>
          <w:rStyle w:val="af1"/>
          <w:rFonts w:ascii="方正小标宋简体" w:eastAsia="方正小标宋简体" w:hAnsi="黑体" w:cs="Times New Roman" w:hint="eastAsia"/>
          <w:color w:val="auto"/>
          <w:sz w:val="44"/>
          <w:szCs w:val="44"/>
          <w:u w:val="none"/>
        </w:rPr>
        <w:t xml:space="preserve">  </w:t>
      </w:r>
      <w:r w:rsidRPr="00A4383B">
        <w:rPr>
          <w:rStyle w:val="af1"/>
          <w:rFonts w:ascii="方正小标宋简体" w:eastAsia="方正小标宋简体" w:hAnsi="黑体" w:cs="Times New Roman" w:hint="eastAsia"/>
          <w:color w:val="auto"/>
          <w:sz w:val="44"/>
          <w:szCs w:val="44"/>
          <w:u w:val="none"/>
        </w:rPr>
        <w:t>丙型肝炎病毒</w:t>
      </w:r>
      <w:bookmarkEnd w:id="7"/>
      <w:bookmarkEnd w:id="8"/>
      <w:bookmarkEnd w:id="9"/>
      <w:bookmarkEnd w:id="10"/>
      <w:r w:rsidRPr="00A4383B">
        <w:rPr>
          <w:rStyle w:val="af1"/>
          <w:rFonts w:ascii="方正小标宋简体" w:eastAsia="方正小标宋简体" w:hAnsi="黑体" w:cs="Times New Roman" w:hint="eastAsia"/>
          <w:color w:val="auto"/>
          <w:sz w:val="44"/>
          <w:szCs w:val="44"/>
          <w:u w:val="none"/>
        </w:rPr>
        <w:t>感染</w:t>
      </w:r>
      <w:bookmarkEnd w:id="11"/>
    </w:p>
    <w:p w14:paraId="670C00BE" w14:textId="77777777" w:rsidR="002E5712" w:rsidRPr="00A4383B" w:rsidRDefault="002E5712">
      <w:pPr>
        <w:adjustRightInd w:val="0"/>
        <w:snapToGrid w:val="0"/>
        <w:spacing w:line="360" w:lineRule="auto"/>
        <w:rPr>
          <w:rFonts w:ascii="Times New Roman" w:eastAsia="宋体" w:hAnsi="Times New Roman" w:cs="Times New Roman"/>
          <w:sz w:val="24"/>
        </w:rPr>
      </w:pPr>
      <w:bookmarkStart w:id="12" w:name="_Toc117801133"/>
    </w:p>
    <w:p w14:paraId="52856B70" w14:textId="77777777" w:rsidR="002E5712" w:rsidRPr="00A4383B" w:rsidRDefault="00C10F44" w:rsidP="00B2631B">
      <w:pPr>
        <w:adjustRightInd w:val="0"/>
        <w:snapToGrid w:val="0"/>
        <w:spacing w:line="560" w:lineRule="exact"/>
        <w:ind w:firstLineChars="200" w:firstLine="640"/>
        <w:rPr>
          <w:rFonts w:ascii="仿宋" w:eastAsia="仿宋" w:hAnsi="仿宋" w:cs="Times New Roman"/>
          <w:b/>
          <w:bCs/>
          <w:sz w:val="32"/>
          <w:szCs w:val="32"/>
        </w:rPr>
      </w:pPr>
      <w:r w:rsidRPr="00A4383B">
        <w:rPr>
          <w:rFonts w:ascii="仿宋" w:eastAsia="仿宋" w:hAnsi="仿宋" w:cs="Times New Roman"/>
          <w:sz w:val="32"/>
          <w:szCs w:val="32"/>
        </w:rPr>
        <w:t>丙型肝炎病毒（Hepatitis C virus，HCV）于1989年被正式命名，之前曾称为肠道外传播的非甲非乙型肝炎病毒，1991年被归为黄病毒科（Flaviviridae）。丙型肝炎是由HCV感染引起的一种肝脏炎症，其严重程度从轻微病症到终身严重疾病，包括肝硬化和肝癌。目前尚无针对丙型肝炎的有效疫苗，HCV感染的预防主要依赖于在医疗卫生机构以及在高危人群中减少暴露风险。本章主要介绍了HCV的病毒学特点、传播途径和致病机制、感染分期和临床表现、感染检测标志物以及治疗方案。</w:t>
      </w:r>
    </w:p>
    <w:p w14:paraId="63778F89" w14:textId="2224A237" w:rsidR="002E5712" w:rsidRPr="00A4383B" w:rsidRDefault="00D8134A" w:rsidP="00B2631B">
      <w:pPr>
        <w:adjustRightInd w:val="0"/>
        <w:snapToGrid w:val="0"/>
        <w:spacing w:line="560" w:lineRule="exact"/>
        <w:ind w:firstLineChars="200" w:firstLine="640"/>
        <w:outlineLvl w:val="1"/>
        <w:rPr>
          <w:rFonts w:ascii="楷体" w:eastAsia="楷体" w:hAnsi="楷体" w:cs="Times New Roman"/>
          <w:sz w:val="32"/>
          <w:szCs w:val="32"/>
        </w:rPr>
      </w:pPr>
      <w:bookmarkStart w:id="13" w:name="_Toc147821480"/>
      <w:r w:rsidRPr="00A4383B">
        <w:rPr>
          <w:rFonts w:ascii="楷体" w:eastAsia="楷体" w:hAnsi="楷体" w:cs="Times New Roman"/>
          <w:sz w:val="32"/>
          <w:szCs w:val="32"/>
        </w:rPr>
        <w:t>1．HCV病毒学特点</w:t>
      </w:r>
      <w:bookmarkEnd w:id="13"/>
      <w:r w:rsidRPr="00A4383B">
        <w:rPr>
          <w:rFonts w:ascii="楷体" w:eastAsia="楷体" w:hAnsi="楷体" w:cs="Times New Roman"/>
          <w:color w:val="000000"/>
          <w:sz w:val="32"/>
          <w:szCs w:val="32"/>
        </w:rPr>
        <w:t xml:space="preserve"> </w:t>
      </w:r>
    </w:p>
    <w:p w14:paraId="7CCA7187" w14:textId="77777777" w:rsidR="002E5712" w:rsidRPr="00A4383B" w:rsidRDefault="00C10F44" w:rsidP="00B2631B">
      <w:pPr>
        <w:adjustRightInd w:val="0"/>
        <w:snapToGrid w:val="0"/>
        <w:spacing w:line="560" w:lineRule="exact"/>
        <w:ind w:firstLineChars="200" w:firstLine="640"/>
        <w:rPr>
          <w:rFonts w:ascii="仿宋" w:eastAsia="仿宋" w:hAnsi="仿宋" w:cs="Times New Roman"/>
          <w:color w:val="000000"/>
          <w:sz w:val="32"/>
          <w:szCs w:val="32"/>
        </w:rPr>
      </w:pPr>
      <w:r w:rsidRPr="00A4383B">
        <w:rPr>
          <w:rFonts w:ascii="仿宋" w:eastAsia="仿宋" w:hAnsi="仿宋" w:cs="Times New Roman"/>
          <w:color w:val="000000"/>
          <w:sz w:val="32"/>
          <w:szCs w:val="32"/>
        </w:rPr>
        <w:t>1.1  HCV的病毒形态、基因组结构及复制周期</w:t>
      </w:r>
      <w:bookmarkEnd w:id="12"/>
      <w:r w:rsidRPr="00A4383B">
        <w:rPr>
          <w:rFonts w:ascii="仿宋" w:eastAsia="仿宋" w:hAnsi="仿宋" w:cs="Times New Roman"/>
          <w:color w:val="000000"/>
          <w:sz w:val="32"/>
          <w:szCs w:val="32"/>
        </w:rPr>
        <w:t xml:space="preserve"> </w:t>
      </w:r>
    </w:p>
    <w:p w14:paraId="7D72446C"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HCV属于黄病毒科（Flaviviridae）的丙型肝炎病毒属（</w:t>
      </w:r>
      <w:proofErr w:type="spellStart"/>
      <w:r w:rsidRPr="00A4383B">
        <w:rPr>
          <w:rFonts w:ascii="仿宋" w:eastAsia="仿宋" w:hAnsi="仿宋" w:cs="Times New Roman"/>
          <w:sz w:val="32"/>
          <w:szCs w:val="32"/>
        </w:rPr>
        <w:t>Hepacivirus</w:t>
      </w:r>
      <w:proofErr w:type="spellEnd"/>
      <w:r w:rsidRPr="00A4383B">
        <w:rPr>
          <w:rFonts w:ascii="仿宋" w:eastAsia="仿宋" w:hAnsi="仿宋" w:cs="Times New Roman"/>
          <w:sz w:val="32"/>
          <w:szCs w:val="32"/>
        </w:rPr>
        <w:t>）。HCV是有包膜的单股正链RNA病毒，病毒体为球状颗粒，直径约为40～60nm，去除包膜后暴露其中</w:t>
      </w:r>
      <w:proofErr w:type="gramStart"/>
      <w:r w:rsidRPr="00A4383B">
        <w:rPr>
          <w:rFonts w:ascii="仿宋" w:eastAsia="仿宋" w:hAnsi="仿宋" w:cs="Times New Roman"/>
          <w:sz w:val="32"/>
          <w:szCs w:val="32"/>
        </w:rPr>
        <w:t>的核衣壳</w:t>
      </w:r>
      <w:proofErr w:type="gramEnd"/>
      <w:r w:rsidRPr="00A4383B">
        <w:rPr>
          <w:rFonts w:ascii="仿宋" w:eastAsia="仿宋" w:hAnsi="仿宋" w:cs="Times New Roman"/>
          <w:sz w:val="32"/>
          <w:szCs w:val="32"/>
        </w:rPr>
        <w:t>，直径约为33nm。</w:t>
      </w:r>
    </w:p>
    <w:p w14:paraId="23B7D128"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HCV基因组长度约为9.6kb，编码单一的开放读码框（open reading frame，ORF）。HCV的ORF两侧分别为5'非编码区和3'非编码区，HCV前体蛋白翻译起始于5'非编码区的内部核糖体位点（internal ribosome entry site，IRES）。翻译启动后首先产生一个约3000个氨基酸的HCV前体蛋白。前体蛋白可被宿主蛋白酶加工成为组成病毒颗粒的三个结构蛋白Core、E1和E2，</w:t>
      </w:r>
      <w:r w:rsidRPr="00A4383B">
        <w:rPr>
          <w:rFonts w:ascii="仿宋" w:eastAsia="仿宋" w:hAnsi="仿宋" w:cs="Times New Roman"/>
          <w:sz w:val="32"/>
          <w:szCs w:val="32"/>
        </w:rPr>
        <w:lastRenderedPageBreak/>
        <w:t>同时被HCV自身编码的蛋白酶和宿主蛋白酶共同加工，成为七个非结构蛋白P7、NS2、NS3、NS4A、NS4B、NS5A和NS5B</w:t>
      </w:r>
      <w:r w:rsidRPr="00A4383B">
        <w:rPr>
          <w:rFonts w:ascii="仿宋" w:eastAsia="仿宋" w:hAnsi="仿宋" w:cs="Times New Roman"/>
          <w:color w:val="000000"/>
          <w:sz w:val="32"/>
          <w:szCs w:val="32"/>
        </w:rPr>
        <w:t>（图1）</w:t>
      </w:r>
      <w:r w:rsidRPr="00A4383B">
        <w:rPr>
          <w:rFonts w:ascii="仿宋" w:eastAsia="仿宋" w:hAnsi="仿宋" w:cs="Times New Roman"/>
          <w:sz w:val="32"/>
          <w:szCs w:val="32"/>
        </w:rPr>
        <w:t>。</w:t>
      </w:r>
    </w:p>
    <w:p w14:paraId="6995C25C" w14:textId="77777777" w:rsidR="002E5712" w:rsidRPr="00A4383B" w:rsidRDefault="00C10F44">
      <w:pPr>
        <w:adjustRightInd w:val="0"/>
        <w:spacing w:line="360" w:lineRule="auto"/>
        <w:jc w:val="center"/>
        <w:rPr>
          <w:rFonts w:ascii="Times New Roman" w:eastAsia="宋体" w:hAnsi="Times New Roman" w:cs="Times New Roman"/>
          <w:sz w:val="24"/>
        </w:rPr>
      </w:pPr>
      <w:r w:rsidRPr="00A4383B">
        <w:rPr>
          <w:rFonts w:ascii="Times New Roman" w:eastAsia="宋体" w:hAnsi="Times New Roman" w:cs="Times New Roman"/>
          <w:noProof/>
        </w:rPr>
        <w:drawing>
          <wp:inline distT="0" distB="0" distL="0" distR="0" wp14:anchorId="5AFCF1B4" wp14:editId="06B5B8C4">
            <wp:extent cx="5105400" cy="2228850"/>
            <wp:effectExtent l="0" t="0" r="0" b="0"/>
            <wp:docPr id="864427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27819"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07263" cy="2229663"/>
                    </a:xfrm>
                    <a:prstGeom prst="rect">
                      <a:avLst/>
                    </a:prstGeom>
                  </pic:spPr>
                </pic:pic>
              </a:graphicData>
            </a:graphic>
          </wp:inline>
        </w:drawing>
      </w:r>
    </w:p>
    <w:p w14:paraId="314E2534" w14:textId="77777777" w:rsidR="002E5712" w:rsidRPr="00A4383B" w:rsidRDefault="00C10F44">
      <w:pPr>
        <w:adjustRightInd w:val="0"/>
        <w:spacing w:line="360" w:lineRule="auto"/>
        <w:jc w:val="center"/>
        <w:rPr>
          <w:rFonts w:ascii="仿宋" w:eastAsia="仿宋" w:hAnsi="仿宋" w:cs="Times New Roman"/>
          <w:bCs/>
          <w:sz w:val="32"/>
          <w:szCs w:val="32"/>
        </w:rPr>
      </w:pPr>
      <w:r w:rsidRPr="00A4383B">
        <w:rPr>
          <w:rFonts w:ascii="仿宋" w:eastAsia="仿宋" w:hAnsi="仿宋" w:cs="Times New Roman"/>
          <w:bCs/>
          <w:sz w:val="32"/>
          <w:szCs w:val="32"/>
        </w:rPr>
        <w:t>图1  HCV基因组结构</w:t>
      </w:r>
    </w:p>
    <w:p w14:paraId="1DF6174E" w14:textId="77777777" w:rsidR="002E5712" w:rsidRPr="00A4383B" w:rsidRDefault="00C10F44" w:rsidP="00B2631B">
      <w:pPr>
        <w:adjustRightInd w:val="0"/>
        <w:snapToGrid w:val="0"/>
        <w:spacing w:line="560" w:lineRule="exact"/>
        <w:rPr>
          <w:rFonts w:ascii="仿宋" w:eastAsia="仿宋" w:hAnsi="仿宋" w:cs="Times New Roman"/>
          <w:sz w:val="32"/>
          <w:szCs w:val="32"/>
        </w:rPr>
      </w:pPr>
      <w:r w:rsidRPr="00A4383B">
        <w:rPr>
          <w:rFonts w:ascii="仿宋" w:eastAsia="仿宋" w:hAnsi="仿宋" w:cs="Times New Roman"/>
          <w:sz w:val="32"/>
          <w:szCs w:val="32"/>
        </w:rPr>
        <w:t>C：</w:t>
      </w:r>
      <w:proofErr w:type="gramStart"/>
      <w:r w:rsidRPr="00A4383B">
        <w:rPr>
          <w:rFonts w:ascii="仿宋" w:eastAsia="仿宋" w:hAnsi="仿宋" w:cs="Times New Roman"/>
          <w:sz w:val="32"/>
          <w:szCs w:val="32"/>
        </w:rPr>
        <w:t>核衣壳</w:t>
      </w:r>
      <w:proofErr w:type="gramEnd"/>
      <w:r w:rsidRPr="00A4383B">
        <w:rPr>
          <w:rFonts w:ascii="仿宋" w:eastAsia="仿宋" w:hAnsi="仿宋" w:cs="Times New Roman"/>
          <w:sz w:val="32"/>
          <w:szCs w:val="32"/>
        </w:rPr>
        <w:t>；E1/E2：包膜糖蛋白；P7：离子通道；NS2：自身蛋白酶；NS3：丝氨酸蛋白酶（N端1/3）、解旋酶（C端2/3）；NS4A：丝氨酸蛋白酶辅助因子；NS4B：膜整合蛋白；NS5A：调节病毒复制和组装的因子；NS5B：RNA依赖的RNA聚合酶</w:t>
      </w:r>
    </w:p>
    <w:p w14:paraId="04E8D5E5"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HCV感染宿主肝细胞后经过病毒颗粒入胞、基因组翻译、RNA 复制以及成熟病毒颗粒的组装和释放完成整个复制周期，具体为：HCV附着于肝细胞表面并与相关受体结合，通过内吞作用进入细胞并被转运到胞内体；</w:t>
      </w:r>
      <w:proofErr w:type="gramStart"/>
      <w:r w:rsidRPr="00A4383B">
        <w:rPr>
          <w:rFonts w:ascii="仿宋" w:eastAsia="仿宋" w:hAnsi="仿宋" w:cs="Times New Roman"/>
          <w:sz w:val="32"/>
          <w:szCs w:val="32"/>
        </w:rPr>
        <w:t>胞</w:t>
      </w:r>
      <w:proofErr w:type="gramEnd"/>
      <w:r w:rsidRPr="00A4383B">
        <w:rPr>
          <w:rFonts w:ascii="仿宋" w:eastAsia="仿宋" w:hAnsi="仿宋" w:cs="Times New Roman"/>
          <w:sz w:val="32"/>
          <w:szCs w:val="32"/>
        </w:rPr>
        <w:t>内体的低PH 环境促使HCV包膜与胞内体膜融合，触发了HCV RNA的脱壳和释放；HCV RNA释放后由基因组中的IRES开始翻译生成前体蛋白，前体蛋白经蛋白酶切割为成熟的结构蛋白和非结构蛋白并与内质网膜紧密结合，其中NS3/4A、NS4B、NS5A和NS5B与病毒RNA及宿主细胞中参与复制</w:t>
      </w:r>
      <w:r w:rsidRPr="00A4383B">
        <w:rPr>
          <w:rFonts w:ascii="仿宋" w:eastAsia="仿宋" w:hAnsi="仿宋" w:cs="Times New Roman"/>
          <w:sz w:val="32"/>
          <w:szCs w:val="32"/>
        </w:rPr>
        <w:lastRenderedPageBreak/>
        <w:t>的蛋白组装成复制复合体，在NS5B 聚合酶的催化下，以HCV正链RNA为模板启动负链RNA的合成，再以负链 RNA为模板合成大量的正链RNA；正链RNA和核心蛋白相接触并被包裹为核心颗粒，从内质网以出芽方式形成病毒颗粒，病毒颗粒经高尔基体由分泌途径出胞</w:t>
      </w:r>
      <w:r w:rsidRPr="00A4383B">
        <w:rPr>
          <w:rFonts w:ascii="仿宋" w:eastAsia="仿宋" w:hAnsi="仿宋" w:cs="Times New Roman"/>
          <w:color w:val="000000"/>
          <w:sz w:val="32"/>
          <w:szCs w:val="32"/>
        </w:rPr>
        <w:t>（图2）</w:t>
      </w:r>
      <w:r w:rsidRPr="00A4383B">
        <w:rPr>
          <w:rFonts w:ascii="仿宋" w:eastAsia="仿宋" w:hAnsi="仿宋" w:cs="Times New Roman"/>
          <w:sz w:val="32"/>
          <w:szCs w:val="32"/>
        </w:rPr>
        <w:t>。HCV复制效率很高，每日复制的病毒颗粒可高达10</w:t>
      </w:r>
      <w:r w:rsidRPr="00A4383B">
        <w:rPr>
          <w:rFonts w:ascii="仿宋" w:eastAsia="仿宋" w:hAnsi="仿宋" w:cs="Times New Roman"/>
          <w:sz w:val="32"/>
          <w:szCs w:val="32"/>
          <w:vertAlign w:val="superscript"/>
        </w:rPr>
        <w:t>12</w:t>
      </w:r>
      <w:r w:rsidRPr="00A4383B">
        <w:rPr>
          <w:rFonts w:ascii="仿宋" w:eastAsia="仿宋" w:hAnsi="仿宋" w:cs="Times New Roman"/>
          <w:sz w:val="32"/>
          <w:szCs w:val="32"/>
        </w:rPr>
        <w:t>个拷贝。</w:t>
      </w:r>
    </w:p>
    <w:p w14:paraId="73625B66" w14:textId="77777777" w:rsidR="002E5712" w:rsidRPr="00A4383B" w:rsidRDefault="00C10F44">
      <w:pPr>
        <w:adjustRightInd w:val="0"/>
        <w:spacing w:line="360" w:lineRule="auto"/>
        <w:jc w:val="center"/>
        <w:rPr>
          <w:rFonts w:ascii="Times New Roman" w:eastAsia="宋体" w:hAnsi="Times New Roman" w:cs="Times New Roman"/>
          <w:sz w:val="24"/>
        </w:rPr>
      </w:pPr>
      <w:r w:rsidRPr="00A4383B">
        <w:rPr>
          <w:rFonts w:ascii="Times New Roman" w:eastAsia="宋体" w:hAnsi="Times New Roman" w:cs="Times New Roman"/>
          <w:noProof/>
          <w:color w:val="000000"/>
          <w:sz w:val="24"/>
        </w:rPr>
        <w:drawing>
          <wp:inline distT="0" distB="0" distL="0" distR="0" wp14:anchorId="6414332D" wp14:editId="75FC269A">
            <wp:extent cx="5274310" cy="3404235"/>
            <wp:effectExtent l="0" t="0" r="6350" b="1905"/>
            <wp:docPr id="2128714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14736" name="图片 1"/>
                    <pic:cNvPicPr>
                      <a:picLocks noChangeAspect="1"/>
                    </pic:cNvPicPr>
                  </pic:nvPicPr>
                  <pic:blipFill>
                    <a:blip r:embed="rId14"/>
                    <a:stretch>
                      <a:fillRect/>
                    </a:stretch>
                  </pic:blipFill>
                  <pic:spPr>
                    <a:xfrm>
                      <a:off x="0" y="0"/>
                      <a:ext cx="5274310" cy="3404235"/>
                    </a:xfrm>
                    <a:prstGeom prst="rect">
                      <a:avLst/>
                    </a:prstGeom>
                  </pic:spPr>
                </pic:pic>
              </a:graphicData>
            </a:graphic>
          </wp:inline>
        </w:drawing>
      </w:r>
    </w:p>
    <w:p w14:paraId="1F595483" w14:textId="77777777" w:rsidR="002E5712" w:rsidRPr="00A4383B" w:rsidRDefault="00C10F44">
      <w:pPr>
        <w:adjustRightInd w:val="0"/>
        <w:spacing w:line="360" w:lineRule="auto"/>
        <w:jc w:val="center"/>
        <w:rPr>
          <w:rFonts w:ascii="仿宋" w:eastAsia="仿宋" w:hAnsi="仿宋" w:cs="Times New Roman"/>
          <w:bCs/>
          <w:sz w:val="32"/>
          <w:szCs w:val="32"/>
        </w:rPr>
      </w:pPr>
      <w:r w:rsidRPr="00A4383B">
        <w:rPr>
          <w:rFonts w:ascii="仿宋" w:eastAsia="仿宋" w:hAnsi="仿宋" w:cs="Times New Roman"/>
          <w:bCs/>
          <w:sz w:val="32"/>
          <w:szCs w:val="32"/>
        </w:rPr>
        <w:t>图2  HCV复制周期示意图</w:t>
      </w:r>
      <w:bookmarkStart w:id="14" w:name="_Toc116400328"/>
      <w:bookmarkStart w:id="15" w:name="_Toc116400460"/>
      <w:bookmarkStart w:id="16" w:name="_Toc116400875"/>
    </w:p>
    <w:p w14:paraId="10E73746" w14:textId="77777777" w:rsidR="005C13DF" w:rsidRPr="00A4383B" w:rsidRDefault="005C13DF">
      <w:pPr>
        <w:adjustRightInd w:val="0"/>
        <w:snapToGrid w:val="0"/>
        <w:spacing w:line="360" w:lineRule="auto"/>
        <w:ind w:firstLineChars="200" w:firstLine="480"/>
        <w:rPr>
          <w:rFonts w:ascii="Times New Roman" w:eastAsia="宋体" w:hAnsi="Times New Roman" w:cs="Times New Roman"/>
          <w:color w:val="000000"/>
          <w:sz w:val="24"/>
        </w:rPr>
      </w:pPr>
      <w:bookmarkStart w:id="17" w:name="_Toc117801134"/>
      <w:bookmarkStart w:id="18" w:name="_Toc117801193"/>
    </w:p>
    <w:p w14:paraId="410BF431" w14:textId="0B748A38" w:rsidR="002E5712" w:rsidRPr="00A4383B" w:rsidRDefault="00C10F44" w:rsidP="00B2631B">
      <w:pPr>
        <w:adjustRightInd w:val="0"/>
        <w:snapToGrid w:val="0"/>
        <w:spacing w:line="560" w:lineRule="exact"/>
        <w:ind w:firstLineChars="200" w:firstLine="640"/>
        <w:rPr>
          <w:rFonts w:ascii="仿宋" w:eastAsia="仿宋" w:hAnsi="仿宋" w:cs="Times New Roman"/>
          <w:color w:val="000000"/>
          <w:sz w:val="32"/>
          <w:szCs w:val="32"/>
        </w:rPr>
      </w:pPr>
      <w:r w:rsidRPr="00A4383B">
        <w:rPr>
          <w:rFonts w:ascii="仿宋" w:eastAsia="仿宋" w:hAnsi="仿宋" w:cs="Times New Roman"/>
          <w:color w:val="000000"/>
          <w:sz w:val="32"/>
          <w:szCs w:val="32"/>
        </w:rPr>
        <w:t>1.2  HCV的分型</w:t>
      </w:r>
      <w:bookmarkStart w:id="19" w:name="_Toc117801135"/>
      <w:bookmarkEnd w:id="17"/>
      <w:bookmarkEnd w:id="18"/>
    </w:p>
    <w:p w14:paraId="02A3C409"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依据HCV基因组序列的同源性和进化距离大小，HCV分为基因型和亚型，按照国际惯例以阿拉伯数字表示HCV基因型，以小写英文字母表示基因亚型，如1a、2b、3c等。HCV主要分为6个</w:t>
      </w:r>
      <w:r w:rsidRPr="00A4383B">
        <w:rPr>
          <w:rFonts w:ascii="仿宋" w:eastAsia="仿宋" w:hAnsi="仿宋" w:cs="Times New Roman"/>
          <w:sz w:val="32"/>
          <w:szCs w:val="32"/>
        </w:rPr>
        <w:lastRenderedPageBreak/>
        <w:t>基因型，HCV基因型和亚型存在明显的地域分布差异。基因1-3型最普遍，呈全球性分布，其中1a和1b占所有HCV感染的60%以上。1型和2型主要流行于欧洲、美洲和亚洲；3型主要流行于南亚地区；4型主要流行于中非和中东地区；5型主要流行于南非；6型主要流行于东南亚地区。我国流行的HCV以1b和2a基因型较为常见，其中以1b型为主，约占60%以上；其次为2型、3型和6型，</w:t>
      </w:r>
      <w:r w:rsidRPr="00A4383B">
        <w:rPr>
          <w:rFonts w:ascii="仿宋" w:eastAsia="仿宋" w:hAnsi="仿宋" w:cs="Times New Roman"/>
          <w:sz w:val="32"/>
          <w:szCs w:val="32"/>
          <w:lang w:bidi="ar"/>
        </w:rPr>
        <w:t>４型和５型非常少见。</w:t>
      </w:r>
    </w:p>
    <w:p w14:paraId="5FA444A4" w14:textId="67750C14" w:rsidR="002E5712" w:rsidRPr="00A4383B" w:rsidRDefault="00D8134A" w:rsidP="00B2631B">
      <w:pPr>
        <w:adjustRightInd w:val="0"/>
        <w:snapToGrid w:val="0"/>
        <w:spacing w:line="560" w:lineRule="exact"/>
        <w:ind w:firstLineChars="200" w:firstLine="640"/>
        <w:outlineLvl w:val="1"/>
        <w:rPr>
          <w:rFonts w:ascii="楷体" w:eastAsia="楷体" w:hAnsi="楷体" w:cs="Times New Roman"/>
          <w:sz w:val="32"/>
          <w:szCs w:val="32"/>
        </w:rPr>
      </w:pPr>
      <w:bookmarkStart w:id="20" w:name="_Toc147821481"/>
      <w:r w:rsidRPr="00A4383B">
        <w:rPr>
          <w:rFonts w:ascii="楷体" w:eastAsia="楷体" w:hAnsi="楷体" w:cs="Times New Roman"/>
          <w:sz w:val="32"/>
          <w:szCs w:val="32"/>
        </w:rPr>
        <w:t>2．HCV传播途径和致病机制</w:t>
      </w:r>
      <w:bookmarkEnd w:id="19"/>
      <w:bookmarkEnd w:id="20"/>
      <w:r w:rsidRPr="00A4383B">
        <w:rPr>
          <w:rFonts w:ascii="楷体" w:eastAsia="楷体" w:hAnsi="楷体" w:cs="Times New Roman"/>
          <w:sz w:val="32"/>
          <w:szCs w:val="32"/>
        </w:rPr>
        <w:t xml:space="preserve"> </w:t>
      </w:r>
    </w:p>
    <w:bookmarkEnd w:id="14"/>
    <w:bookmarkEnd w:id="15"/>
    <w:bookmarkEnd w:id="16"/>
    <w:p w14:paraId="3BEA2A56" w14:textId="77777777" w:rsidR="002E5712" w:rsidRPr="00A4383B" w:rsidRDefault="00C10F44" w:rsidP="00B2631B">
      <w:pPr>
        <w:widowControl/>
        <w:numPr>
          <w:ilvl w:val="255"/>
          <w:numId w:val="0"/>
        </w:num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HCV的传播途径主要有三种，即血液传播，性接触传播和母婴垂直传播，血液传播是最主要的传播途径。我国自1993年对献血员筛查HCV抗体，2015年开始对HCV抗体阴性的献血员实行HCV RNA筛查，目前通过输血或血液制品传播的现象较为少见。近年来我国HCV最主要的传播方式包括：使用被HCV污染的医疗器械进行侵袭性操作，以共享注射器具方式注射毒品等。HCV不会通过母乳、食品或水源传播，也不会通过与感染者拥抱、握手、共用餐具等方式传播。</w:t>
      </w:r>
    </w:p>
    <w:p w14:paraId="2166FF29"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研究认为HCV感染的致病机制主要分为两个方面，一是细胞免疫</w:t>
      </w:r>
      <w:proofErr w:type="gramStart"/>
      <w:r w:rsidRPr="00A4383B">
        <w:rPr>
          <w:rFonts w:ascii="仿宋" w:eastAsia="仿宋" w:hAnsi="仿宋" w:cs="Times New Roman"/>
          <w:sz w:val="32"/>
          <w:szCs w:val="32"/>
        </w:rPr>
        <w:t>介</w:t>
      </w:r>
      <w:proofErr w:type="gramEnd"/>
      <w:r w:rsidRPr="00A4383B">
        <w:rPr>
          <w:rFonts w:ascii="仿宋" w:eastAsia="仿宋" w:hAnsi="仿宋" w:cs="Times New Roman"/>
          <w:sz w:val="32"/>
          <w:szCs w:val="32"/>
        </w:rPr>
        <w:t>导的肝脏免疫损伤，即HCV感染肝细胞后诱发人体免疫反应，淋巴细胞、自然杀伤细胞等免疫细胞攻击肝细胞造成肝脏病理损害；二是HCV感染的直接致病作用，HCV在肝细胞内复制干扰了肝细胞蛋白合成，引起肝细胞结构和功能改变，造成肝细胞变性和坏死，直接损害肝脏。</w:t>
      </w:r>
    </w:p>
    <w:p w14:paraId="07577A2D" w14:textId="3EC79A7B" w:rsidR="002E5712" w:rsidRPr="00A4383B" w:rsidRDefault="00D8134A" w:rsidP="00B2631B">
      <w:pPr>
        <w:adjustRightInd w:val="0"/>
        <w:snapToGrid w:val="0"/>
        <w:spacing w:line="560" w:lineRule="exact"/>
        <w:ind w:firstLineChars="200" w:firstLine="640"/>
        <w:outlineLvl w:val="1"/>
        <w:rPr>
          <w:rFonts w:ascii="楷体" w:eastAsia="楷体" w:hAnsi="楷体" w:cs="Times New Roman"/>
          <w:sz w:val="32"/>
          <w:szCs w:val="32"/>
        </w:rPr>
      </w:pPr>
      <w:bookmarkStart w:id="21" w:name="_Toc147821482"/>
      <w:r w:rsidRPr="00A4383B">
        <w:rPr>
          <w:rFonts w:ascii="楷体" w:eastAsia="楷体" w:hAnsi="楷体" w:cs="Times New Roman"/>
          <w:sz w:val="32"/>
          <w:szCs w:val="32"/>
        </w:rPr>
        <w:lastRenderedPageBreak/>
        <w:t>3．HCV感染分期和临床表现</w:t>
      </w:r>
      <w:bookmarkEnd w:id="21"/>
    </w:p>
    <w:p w14:paraId="41F6BF41"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HCV可引起急性或慢性感染。急性HCV感染者通常没有症状或症状轻微，约有30%（15–45%）的感染者不经任何治疗即可在感染6个月之内（其中多数在出现症状后的3个月内）自行清除病毒，</w:t>
      </w:r>
      <w:r w:rsidRPr="00A4383B">
        <w:rPr>
          <w:rFonts w:ascii="仿宋" w:eastAsia="仿宋" w:hAnsi="仿宋" w:cs="Times New Roman"/>
          <w:kern w:val="0"/>
          <w:sz w:val="32"/>
          <w:szCs w:val="32"/>
        </w:rPr>
        <w:t>这一比例因地区和人群而异</w:t>
      </w:r>
      <w:r w:rsidRPr="00A4383B">
        <w:rPr>
          <w:rFonts w:ascii="仿宋" w:eastAsia="仿宋" w:hAnsi="仿宋" w:cs="Times New Roman"/>
          <w:sz w:val="32"/>
          <w:szCs w:val="32"/>
        </w:rPr>
        <w:t>。其余70%（55%–85%）的</w:t>
      </w:r>
      <w:r w:rsidRPr="00A4383B">
        <w:rPr>
          <w:rFonts w:ascii="仿宋" w:eastAsia="仿宋" w:hAnsi="仿宋" w:cs="Times New Roman"/>
          <w:color w:val="211D1E"/>
          <w:sz w:val="32"/>
          <w:szCs w:val="32"/>
        </w:rPr>
        <w:t>急性HCV</w:t>
      </w:r>
      <w:r w:rsidRPr="00A4383B">
        <w:rPr>
          <w:rFonts w:ascii="仿宋" w:eastAsia="仿宋" w:hAnsi="仿宋" w:cs="Times New Roman"/>
          <w:sz w:val="32"/>
          <w:szCs w:val="32"/>
        </w:rPr>
        <w:t>感染者会进展到慢性HCV感染，</w:t>
      </w:r>
      <w:r w:rsidRPr="00A4383B">
        <w:rPr>
          <w:rFonts w:ascii="仿宋" w:eastAsia="仿宋" w:hAnsi="仿宋" w:cs="Times New Roman"/>
          <w:color w:val="211D1E"/>
          <w:sz w:val="32"/>
          <w:szCs w:val="32"/>
        </w:rPr>
        <w:t>即感染持续6个月以上</w:t>
      </w:r>
      <w:r w:rsidRPr="00A4383B">
        <w:rPr>
          <w:rFonts w:ascii="仿宋" w:eastAsia="仿宋" w:hAnsi="仿宋" w:cs="Times New Roman"/>
          <w:sz w:val="32"/>
          <w:szCs w:val="32"/>
        </w:rPr>
        <w:t>。</w:t>
      </w:r>
      <w:r w:rsidRPr="00A4383B">
        <w:rPr>
          <w:rFonts w:ascii="仿宋" w:eastAsia="仿宋" w:hAnsi="仿宋" w:cs="Times New Roman"/>
          <w:color w:val="211D1E"/>
          <w:sz w:val="32"/>
          <w:szCs w:val="32"/>
        </w:rPr>
        <w:t>如果不经有效治疗，部分慢性丙型肝炎患者可进展为肝硬化和肝细胞肝癌。</w:t>
      </w:r>
    </w:p>
    <w:p w14:paraId="3213EF37"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3.1  急性丙型肝炎</w:t>
      </w:r>
    </w:p>
    <w:p w14:paraId="41CCD936" w14:textId="77777777" w:rsidR="002E5712" w:rsidRPr="00A4383B" w:rsidRDefault="00C10F44" w:rsidP="00B2631B">
      <w:pPr>
        <w:pStyle w:val="ab"/>
        <w:adjustRightInd w:val="0"/>
        <w:snapToGrid w:val="0"/>
        <w:spacing w:before="0" w:beforeAutospacing="0" w:after="0" w:afterAutospacing="0" w:line="560" w:lineRule="exact"/>
        <w:ind w:firstLineChars="200" w:firstLine="640"/>
        <w:jc w:val="both"/>
        <w:rPr>
          <w:rFonts w:ascii="仿宋" w:eastAsia="仿宋" w:hAnsi="仿宋" w:cs="Times New Roman"/>
          <w:sz w:val="32"/>
          <w:szCs w:val="32"/>
        </w:rPr>
      </w:pPr>
      <w:r w:rsidRPr="00A4383B">
        <w:rPr>
          <w:rFonts w:ascii="仿宋" w:eastAsia="仿宋" w:hAnsi="仿宋" w:cs="Times New Roman"/>
          <w:sz w:val="32"/>
          <w:szCs w:val="32"/>
        </w:rPr>
        <w:t>约80%的</w:t>
      </w:r>
      <w:r w:rsidRPr="00A4383B">
        <w:rPr>
          <w:rFonts w:ascii="仿宋" w:eastAsia="仿宋" w:hAnsi="仿宋" w:cs="Times New Roman"/>
          <w:color w:val="211D1E"/>
          <w:sz w:val="32"/>
          <w:szCs w:val="32"/>
        </w:rPr>
        <w:t>急性</w:t>
      </w:r>
      <w:r w:rsidRPr="00A4383B">
        <w:rPr>
          <w:rFonts w:ascii="仿宋" w:eastAsia="仿宋" w:hAnsi="仿宋" w:cs="Times New Roman"/>
          <w:sz w:val="32"/>
          <w:szCs w:val="32"/>
        </w:rPr>
        <w:t>HCV</w:t>
      </w:r>
      <w:r w:rsidRPr="00A4383B">
        <w:rPr>
          <w:rFonts w:ascii="仿宋" w:eastAsia="仿宋" w:hAnsi="仿宋" w:cs="Times New Roman"/>
          <w:color w:val="211D1E"/>
          <w:sz w:val="32"/>
          <w:szCs w:val="32"/>
        </w:rPr>
        <w:t>感染者</w:t>
      </w:r>
      <w:r w:rsidRPr="00A4383B">
        <w:rPr>
          <w:rFonts w:ascii="仿宋" w:eastAsia="仿宋" w:hAnsi="仿宋" w:cs="Times New Roman"/>
          <w:sz w:val="32"/>
          <w:szCs w:val="32"/>
        </w:rPr>
        <w:t>在临床上通常表现为症状轻微或没有症状的亚临床感染</w:t>
      </w:r>
      <w:r w:rsidRPr="00A4383B">
        <w:rPr>
          <w:rFonts w:ascii="仿宋" w:eastAsia="仿宋" w:hAnsi="仿宋" w:cs="Times New Roman"/>
          <w:color w:val="211D1E"/>
          <w:sz w:val="32"/>
          <w:szCs w:val="32"/>
        </w:rPr>
        <w:t>。约20%-25％的患者表现为急性肝炎，通常为无黄疸型（约占75%），仅有不到1%的患者可发生急性肝衰竭。部分</w:t>
      </w:r>
      <w:r w:rsidRPr="00A4383B">
        <w:rPr>
          <w:rFonts w:ascii="仿宋" w:eastAsia="仿宋" w:hAnsi="仿宋" w:cs="Times New Roman"/>
          <w:sz w:val="32"/>
          <w:szCs w:val="32"/>
        </w:rPr>
        <w:t>急性HCV感染者可能出现乏力、食欲减退、恶心、腹胀和右季肋部不适或疼痛、尿色深、粪便苍白、关节疼痛，少数可伴有低热和黄疸等症状。</w:t>
      </w:r>
    </w:p>
    <w:p w14:paraId="6AB5CA5A"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3.2  慢性丙型肝炎</w:t>
      </w:r>
    </w:p>
    <w:p w14:paraId="5B20C173" w14:textId="77777777" w:rsidR="002E5712" w:rsidRPr="00A4383B" w:rsidRDefault="00C10F44" w:rsidP="00B2631B">
      <w:pPr>
        <w:adjustRightInd w:val="0"/>
        <w:snapToGrid w:val="0"/>
        <w:spacing w:line="560" w:lineRule="exact"/>
        <w:ind w:firstLineChars="200" w:firstLine="640"/>
        <w:rPr>
          <w:rFonts w:ascii="仿宋" w:eastAsia="仿宋" w:hAnsi="仿宋" w:cs="Times New Roman"/>
          <w:color w:val="211D1E"/>
          <w:sz w:val="32"/>
          <w:szCs w:val="32"/>
        </w:rPr>
      </w:pPr>
      <w:r w:rsidRPr="00A4383B">
        <w:rPr>
          <w:rFonts w:ascii="仿宋" w:eastAsia="仿宋" w:hAnsi="仿宋" w:cs="Times New Roman"/>
          <w:sz w:val="32"/>
          <w:szCs w:val="32"/>
        </w:rPr>
        <w:t>慢性丙型肝炎患者</w:t>
      </w:r>
      <w:r w:rsidRPr="00A4383B">
        <w:rPr>
          <w:rFonts w:ascii="仿宋" w:eastAsia="仿宋" w:hAnsi="仿宋" w:cs="Times New Roman"/>
          <w:color w:val="211D1E"/>
          <w:sz w:val="32"/>
          <w:szCs w:val="32"/>
        </w:rPr>
        <w:t>大多数无症状或仅有轻微症状，最常见的表现是乏力。</w:t>
      </w:r>
      <w:r w:rsidRPr="00A4383B">
        <w:rPr>
          <w:rFonts w:ascii="仿宋" w:eastAsia="仿宋" w:hAnsi="仿宋" w:cs="Times New Roman"/>
          <w:sz w:val="32"/>
          <w:szCs w:val="32"/>
        </w:rPr>
        <w:t>部分患者有肝病面容、黄疸、肝掌、蜘蛛痣、以及轻度肝脾肿大。大多数慢性丙型</w:t>
      </w:r>
      <w:r w:rsidRPr="00A4383B">
        <w:rPr>
          <w:rFonts w:ascii="仿宋" w:eastAsia="仿宋" w:hAnsi="仿宋" w:cs="Times New Roman"/>
          <w:color w:val="211D1E"/>
          <w:sz w:val="32"/>
          <w:szCs w:val="32"/>
        </w:rPr>
        <w:t>肝炎患者的</w:t>
      </w:r>
      <w:r w:rsidRPr="00A4383B">
        <w:rPr>
          <w:rFonts w:ascii="仿宋" w:eastAsia="仿宋" w:hAnsi="仿宋" w:cs="Times New Roman"/>
          <w:kern w:val="0"/>
          <w:sz w:val="32"/>
          <w:szCs w:val="32"/>
        </w:rPr>
        <w:t>血清转氨酶（</w:t>
      </w:r>
      <w:r w:rsidRPr="00A4383B">
        <w:rPr>
          <w:rFonts w:ascii="仿宋" w:eastAsia="仿宋" w:hAnsi="仿宋" w:cs="Times New Roman"/>
          <w:color w:val="211D1E"/>
          <w:sz w:val="32"/>
          <w:szCs w:val="32"/>
        </w:rPr>
        <w:t>ALT</w:t>
      </w:r>
      <w:r w:rsidRPr="00A4383B">
        <w:rPr>
          <w:rFonts w:ascii="仿宋" w:eastAsia="仿宋" w:hAnsi="仿宋" w:cs="Times New Roman"/>
          <w:kern w:val="0"/>
          <w:sz w:val="32"/>
          <w:szCs w:val="32"/>
        </w:rPr>
        <w:t>）</w:t>
      </w:r>
      <w:r w:rsidRPr="00A4383B">
        <w:rPr>
          <w:rFonts w:ascii="仿宋" w:eastAsia="仿宋" w:hAnsi="仿宋" w:cs="Times New Roman"/>
          <w:color w:val="211D1E"/>
          <w:sz w:val="32"/>
          <w:szCs w:val="32"/>
        </w:rPr>
        <w:t>水平轻度升高，大约1/3的患者ALT 水平正常。</w:t>
      </w:r>
    </w:p>
    <w:p w14:paraId="12AA420E"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 xml:space="preserve">3.3  丙型肝炎肝硬化 　</w:t>
      </w:r>
    </w:p>
    <w:p w14:paraId="28B4CE6E" w14:textId="77777777" w:rsidR="002E5712" w:rsidRPr="00A4383B" w:rsidRDefault="00C10F44" w:rsidP="00B2631B">
      <w:pPr>
        <w:pStyle w:val="Pa3"/>
        <w:snapToGrid w:val="0"/>
        <w:spacing w:line="560" w:lineRule="exact"/>
        <w:ind w:firstLineChars="200" w:firstLine="640"/>
        <w:jc w:val="both"/>
        <w:rPr>
          <w:rFonts w:ascii="仿宋" w:eastAsia="仿宋" w:hAnsi="仿宋" w:cs="Times New Roman"/>
          <w:sz w:val="32"/>
          <w:szCs w:val="32"/>
        </w:rPr>
      </w:pPr>
      <w:r w:rsidRPr="00A4383B">
        <w:rPr>
          <w:rFonts w:ascii="仿宋" w:eastAsia="仿宋" w:hAnsi="仿宋" w:cs="Times New Roman"/>
          <w:sz w:val="32"/>
          <w:szCs w:val="32"/>
        </w:rPr>
        <w:t>慢性丙型肝炎患者中约5-15％可在20年内进展为肝硬化。代</w:t>
      </w:r>
      <w:r w:rsidRPr="00A4383B">
        <w:rPr>
          <w:rFonts w:ascii="仿宋" w:eastAsia="仿宋" w:hAnsi="仿宋" w:cs="Times New Roman"/>
          <w:sz w:val="32"/>
          <w:szCs w:val="32"/>
        </w:rPr>
        <w:lastRenderedPageBreak/>
        <w:t>偿期肝硬化的定义是有肝硬化的病理或影像、内镜、生化及临床证据，但没有发生腹水、食管胃静脉曲张破裂出血或肝性脑病等严重并发症者。丙型肝炎肝硬化患者大多数无明显症状，或仅有乏力、腹胀、食欲降低等非特异症状；部分患者可见肝病面容、黄疸、肝掌、蜘蛛痣、腹壁静脉曲张。实验室检查可见不同程度血清氨基转移酶升高、胆红素升高、白蛋白降低和血小板减少。内镜检查可见食管胃静脉曲张。影像学检查可见肝脏缩小、表面不光滑、裂隙增宽，肝实质呈颗粒样或结节样，门静脉增宽、脾脏增大、门体侧枝循环形成；肝脏弹性测定显示硬度增加。代偿期肝硬化每年有3-4%进展为失代偿期肝硬化，其定义是肝硬化患者发生腹水、食管胃静脉曲张破裂出血、肝性脑病等严重并发症。</w:t>
      </w:r>
    </w:p>
    <w:p w14:paraId="3B602668"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3.4  HCV相关肝细胞肝癌</w:t>
      </w:r>
    </w:p>
    <w:p w14:paraId="72AE3274"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绝大多数丙型肝炎所致</w:t>
      </w:r>
      <w:r w:rsidRPr="00A4383B">
        <w:rPr>
          <w:rFonts w:ascii="仿宋" w:eastAsia="仿宋" w:hAnsi="仿宋" w:cs="Times New Roman"/>
          <w:sz w:val="32"/>
          <w:szCs w:val="32"/>
        </w:rPr>
        <w:t>的肝细胞肝癌（hepatocellular carcinoma，HCC）</w:t>
      </w:r>
      <w:r w:rsidRPr="00A4383B">
        <w:rPr>
          <w:rFonts w:ascii="仿宋" w:eastAsia="仿宋" w:hAnsi="仿宋" w:cs="Times New Roman"/>
          <w:kern w:val="0"/>
          <w:sz w:val="32"/>
          <w:szCs w:val="32"/>
        </w:rPr>
        <w:t>发生在肝硬化基础之上。在丙型肝炎肝硬化患者中，</w:t>
      </w:r>
      <w:r w:rsidRPr="00A4383B">
        <w:rPr>
          <w:rFonts w:ascii="仿宋" w:eastAsia="仿宋" w:hAnsi="仿宋" w:cs="Times New Roman"/>
          <w:sz w:val="32"/>
          <w:szCs w:val="32"/>
        </w:rPr>
        <w:t>每年约有2%–4%可进展为HCC</w:t>
      </w:r>
      <w:r w:rsidRPr="00A4383B">
        <w:rPr>
          <w:rFonts w:ascii="仿宋" w:eastAsia="仿宋" w:hAnsi="仿宋" w:cs="Times New Roman"/>
          <w:kern w:val="0"/>
          <w:sz w:val="32"/>
          <w:szCs w:val="32"/>
        </w:rPr>
        <w:t>。其诊断主要靠影像学检查，甲胎蛋白及其他肿瘤标志物可作为辅助指标。</w:t>
      </w:r>
    </w:p>
    <w:p w14:paraId="1FD281B5" w14:textId="3320983E" w:rsidR="002E5712" w:rsidRPr="00A4383B" w:rsidRDefault="00D8134A" w:rsidP="00B2631B">
      <w:pPr>
        <w:adjustRightInd w:val="0"/>
        <w:snapToGrid w:val="0"/>
        <w:spacing w:line="560" w:lineRule="exact"/>
        <w:ind w:firstLineChars="200" w:firstLine="640"/>
        <w:outlineLvl w:val="1"/>
        <w:rPr>
          <w:rFonts w:ascii="楷体" w:eastAsia="楷体" w:hAnsi="楷体" w:cs="Times New Roman"/>
          <w:sz w:val="32"/>
          <w:szCs w:val="32"/>
        </w:rPr>
      </w:pPr>
      <w:bookmarkStart w:id="22" w:name="_Toc116400876"/>
      <w:bookmarkStart w:id="23" w:name="_Toc117801136"/>
      <w:bookmarkStart w:id="24" w:name="_Toc116400329"/>
      <w:bookmarkStart w:id="25" w:name="_Toc116400461"/>
      <w:bookmarkStart w:id="26" w:name="_Toc147821483"/>
      <w:r w:rsidRPr="00A4383B">
        <w:rPr>
          <w:rFonts w:ascii="楷体" w:eastAsia="楷体" w:hAnsi="楷体" w:cs="Times New Roman"/>
          <w:sz w:val="32"/>
          <w:szCs w:val="32"/>
        </w:rPr>
        <w:t>4．HCV感染</w:t>
      </w:r>
      <w:bookmarkEnd w:id="22"/>
      <w:bookmarkEnd w:id="23"/>
      <w:bookmarkEnd w:id="24"/>
      <w:bookmarkEnd w:id="25"/>
      <w:r w:rsidRPr="00A4383B">
        <w:rPr>
          <w:rFonts w:ascii="楷体" w:eastAsia="楷体" w:hAnsi="楷体" w:cs="Times New Roman"/>
          <w:sz w:val="32"/>
          <w:szCs w:val="32"/>
        </w:rPr>
        <w:t>检测标志物</w:t>
      </w:r>
      <w:bookmarkEnd w:id="26"/>
      <w:r w:rsidRPr="00A4383B">
        <w:rPr>
          <w:rFonts w:ascii="楷体" w:eastAsia="楷体" w:hAnsi="楷体" w:cs="Times New Roman"/>
          <w:sz w:val="32"/>
          <w:szCs w:val="32"/>
        </w:rPr>
        <w:t xml:space="preserve"> </w:t>
      </w:r>
    </w:p>
    <w:p w14:paraId="69C6B014"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bookmarkStart w:id="27" w:name="_Hlk148087847"/>
      <w:r w:rsidRPr="00A4383B">
        <w:rPr>
          <w:rFonts w:ascii="仿宋" w:eastAsia="仿宋" w:hAnsi="仿宋" w:cs="Times New Roman"/>
          <w:kern w:val="0"/>
          <w:sz w:val="32"/>
          <w:szCs w:val="32"/>
        </w:rPr>
        <w:t>HCV暴露后首先引起急性感染，即在暴露于HCV后6个月内出现HCV感染的标志物（先出现HCV RNA和HCV核心抗原p22，随后出现HCV抗体）。在无抗病毒治疗的情况下，一部分HCV感染者通常在感染后6个月内自发清除HCV感染（图3A），其余感染者因在6个月内未能清除病毒感染，转为慢性HCV感染，即</w:t>
      </w:r>
      <w:r w:rsidRPr="00A4383B">
        <w:rPr>
          <w:rFonts w:ascii="仿宋" w:eastAsia="仿宋" w:hAnsi="仿宋" w:cs="Times New Roman"/>
          <w:kern w:val="0"/>
          <w:sz w:val="32"/>
          <w:szCs w:val="32"/>
        </w:rPr>
        <w:lastRenderedPageBreak/>
        <w:t>慢性丙型肝炎（图3B）。感染过HCV后，HCV抗体可持续存在，但其并非中和抗体，不能提供持久保护。无论感染者是自发清除病毒，还是在抗病毒治疗后治愈，可</w:t>
      </w:r>
      <w:r w:rsidRPr="00A4383B">
        <w:rPr>
          <w:rFonts w:ascii="仿宋" w:eastAsia="仿宋" w:hAnsi="仿宋" w:cs="Times New Roman"/>
          <w:sz w:val="32"/>
          <w:szCs w:val="32"/>
        </w:rPr>
        <w:t>再次被同种基因型或不同基因型的</w:t>
      </w:r>
      <w:r w:rsidRPr="00A4383B">
        <w:rPr>
          <w:rFonts w:ascii="仿宋" w:eastAsia="仿宋" w:hAnsi="仿宋" w:cs="Times New Roman"/>
          <w:kern w:val="0"/>
          <w:sz w:val="32"/>
          <w:szCs w:val="32"/>
        </w:rPr>
        <w:t>HCV感染。</w:t>
      </w:r>
    </w:p>
    <w:bookmarkEnd w:id="27"/>
    <w:p w14:paraId="065DD95E"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在HCV暴露1-2周后可检测到HCV RNA，HCV RNA达到高峰（10</w:t>
      </w:r>
      <w:r w:rsidRPr="00A4383B">
        <w:rPr>
          <w:rFonts w:ascii="仿宋" w:eastAsia="仿宋" w:hAnsi="仿宋" w:cs="Times New Roman"/>
          <w:kern w:val="0"/>
          <w:sz w:val="32"/>
          <w:szCs w:val="32"/>
          <w:vertAlign w:val="superscript"/>
        </w:rPr>
        <w:t>5</w:t>
      </w:r>
      <w:r w:rsidRPr="00A4383B">
        <w:rPr>
          <w:rFonts w:ascii="仿宋" w:eastAsia="仿宋" w:hAnsi="仿宋" w:cs="Times New Roman"/>
          <w:kern w:val="0"/>
          <w:sz w:val="32"/>
          <w:szCs w:val="32"/>
        </w:rPr>
        <w:t>~10</w:t>
      </w:r>
      <w:r w:rsidRPr="00A4383B">
        <w:rPr>
          <w:rFonts w:ascii="仿宋" w:eastAsia="仿宋" w:hAnsi="仿宋" w:cs="Times New Roman"/>
          <w:kern w:val="0"/>
          <w:sz w:val="32"/>
          <w:szCs w:val="32"/>
          <w:vertAlign w:val="superscript"/>
        </w:rPr>
        <w:t>7</w:t>
      </w:r>
      <w:r w:rsidRPr="00A4383B">
        <w:rPr>
          <w:rFonts w:ascii="仿宋" w:eastAsia="仿宋" w:hAnsi="仿宋" w:cs="Times New Roman"/>
          <w:kern w:val="0"/>
          <w:sz w:val="32"/>
          <w:szCs w:val="32"/>
        </w:rPr>
        <w:t xml:space="preserve"> IU/mL）的时间略早于血清丙氨酸氨基转移酶（ALT）水平达到峰值和临床症状出现。以游离形式存在的HCV核心抗原p22与RNA水平呈正相关，使用灵敏的试剂也可较早被检测到。之后的6-10周可能仍无HCV抗体应答产生，这个时期被称作血清学检测“窗口期”，在此期间抗体无法被检测到。HCV感染检测标志物的动态变化如图3所示。</w:t>
      </w:r>
    </w:p>
    <w:p w14:paraId="5968A66A"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近年来的一些报告提示存在隐匿性HCV感染，即在没有任何血清学标记物的情况下检测到HCV RNA。隐匿性HCV感染可能是由于个体具有潜在的免疫抑制，例如艾滋病毒感染的人群。</w:t>
      </w:r>
    </w:p>
    <w:p w14:paraId="6605E9D0" w14:textId="77777777" w:rsidR="002E5712" w:rsidRPr="00A4383B" w:rsidRDefault="00C10F44">
      <w:pPr>
        <w:pStyle w:val="ab"/>
        <w:shd w:val="clear" w:color="auto" w:fill="FFFFFF"/>
        <w:adjustRightInd w:val="0"/>
        <w:spacing w:before="0" w:beforeAutospacing="0" w:after="0" w:afterAutospacing="0" w:line="360" w:lineRule="auto"/>
        <w:jc w:val="center"/>
        <w:rPr>
          <w:rFonts w:ascii="Times New Roman" w:hAnsi="Times New Roman" w:cs="Times New Roman"/>
        </w:rPr>
      </w:pPr>
      <w:r w:rsidRPr="00A4383B">
        <w:rPr>
          <w:rFonts w:ascii="Times New Roman" w:hAnsi="Times New Roman" w:cs="Times New Roman"/>
          <w:noProof/>
        </w:rPr>
        <w:drawing>
          <wp:inline distT="0" distB="0" distL="0" distR="0" wp14:anchorId="6561D94E" wp14:editId="75DA6CCF">
            <wp:extent cx="3932555" cy="2117090"/>
            <wp:effectExtent l="0" t="0" r="0" b="0"/>
            <wp:docPr id="1940386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86804"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2555" cy="2117257"/>
                    </a:xfrm>
                    <a:prstGeom prst="rect">
                      <a:avLst/>
                    </a:prstGeom>
                  </pic:spPr>
                </pic:pic>
              </a:graphicData>
            </a:graphic>
          </wp:inline>
        </w:drawing>
      </w:r>
    </w:p>
    <w:p w14:paraId="0BE7ADB4" w14:textId="77777777" w:rsidR="002E5712" w:rsidRPr="00A4383B" w:rsidRDefault="00C10F44">
      <w:pPr>
        <w:pStyle w:val="ab"/>
        <w:shd w:val="clear" w:color="auto" w:fill="FFFFFF"/>
        <w:adjustRightInd w:val="0"/>
        <w:spacing w:before="0" w:beforeAutospacing="0" w:after="0" w:afterAutospacing="0" w:line="360" w:lineRule="auto"/>
        <w:jc w:val="center"/>
        <w:rPr>
          <w:rFonts w:ascii="Times New Roman" w:hAnsi="Times New Roman" w:cs="Times New Roman"/>
          <w:color w:val="000000"/>
        </w:rPr>
      </w:pPr>
      <w:r w:rsidRPr="00A4383B">
        <w:rPr>
          <w:rFonts w:ascii="Times New Roman" w:hAnsi="Times New Roman" w:cs="Times New Roman"/>
          <w:noProof/>
        </w:rPr>
        <w:lastRenderedPageBreak/>
        <w:drawing>
          <wp:inline distT="0" distB="0" distL="0" distR="0" wp14:anchorId="578D3B7B" wp14:editId="602FC84E">
            <wp:extent cx="3931920" cy="2114550"/>
            <wp:effectExtent l="0" t="0" r="1905" b="0"/>
            <wp:docPr id="1549680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80688" name="图片 1"/>
                    <pic:cNvPicPr>
                      <a:picLocks noChangeAspect="1"/>
                    </pic:cNvPicPr>
                  </pic:nvPicPr>
                  <pic:blipFill>
                    <a:blip r:embed="rId16"/>
                    <a:stretch>
                      <a:fillRect/>
                    </a:stretch>
                  </pic:blipFill>
                  <pic:spPr>
                    <a:xfrm>
                      <a:off x="0" y="0"/>
                      <a:ext cx="3931920" cy="2114550"/>
                    </a:xfrm>
                    <a:prstGeom prst="rect">
                      <a:avLst/>
                    </a:prstGeom>
                  </pic:spPr>
                </pic:pic>
              </a:graphicData>
            </a:graphic>
          </wp:inline>
        </w:drawing>
      </w:r>
    </w:p>
    <w:p w14:paraId="51FF7D66" w14:textId="77777777" w:rsidR="002E5712" w:rsidRPr="00A4383B" w:rsidRDefault="00C10F44">
      <w:pPr>
        <w:pStyle w:val="4"/>
        <w:shd w:val="clear" w:color="auto" w:fill="FFFFFF"/>
        <w:adjustRightInd w:val="0"/>
        <w:spacing w:before="0" w:after="0" w:line="360" w:lineRule="auto"/>
        <w:jc w:val="center"/>
        <w:rPr>
          <w:rFonts w:ascii="仿宋" w:eastAsia="仿宋" w:hAnsi="仿宋" w:cs="Times New Roman"/>
          <w:b w:val="0"/>
          <w:bCs w:val="0"/>
          <w:sz w:val="32"/>
          <w:szCs w:val="32"/>
        </w:rPr>
      </w:pPr>
      <w:r w:rsidRPr="00A4383B">
        <w:rPr>
          <w:rFonts w:ascii="仿宋" w:eastAsia="仿宋" w:hAnsi="仿宋" w:cs="Times New Roman"/>
          <w:b w:val="0"/>
          <w:bCs w:val="0"/>
          <w:sz w:val="32"/>
          <w:szCs w:val="32"/>
        </w:rPr>
        <w:t>图3  HCV感染检测标志物的动态变化</w:t>
      </w:r>
    </w:p>
    <w:p w14:paraId="517A95EF" w14:textId="77777777" w:rsidR="002E5712" w:rsidRPr="00A4383B" w:rsidRDefault="00C10F44">
      <w:pPr>
        <w:pStyle w:val="4"/>
        <w:numPr>
          <w:ilvl w:val="0"/>
          <w:numId w:val="4"/>
        </w:numPr>
        <w:shd w:val="clear" w:color="auto" w:fill="FFFFFF"/>
        <w:tabs>
          <w:tab w:val="left" w:pos="312"/>
        </w:tabs>
        <w:adjustRightInd w:val="0"/>
        <w:spacing w:before="0" w:after="0" w:line="360" w:lineRule="auto"/>
        <w:jc w:val="center"/>
        <w:rPr>
          <w:rFonts w:ascii="仿宋" w:eastAsia="仿宋" w:hAnsi="仿宋" w:cs="Times New Roman"/>
          <w:b w:val="0"/>
          <w:bCs w:val="0"/>
          <w:sz w:val="32"/>
          <w:szCs w:val="32"/>
        </w:rPr>
      </w:pPr>
      <w:r w:rsidRPr="00A4383B">
        <w:rPr>
          <w:rFonts w:ascii="仿宋" w:eastAsia="仿宋" w:hAnsi="仿宋" w:cs="Times New Roman"/>
          <w:b w:val="0"/>
          <w:bCs w:val="0"/>
          <w:sz w:val="32"/>
          <w:szCs w:val="32"/>
        </w:rPr>
        <w:t>自限性HCV感染；（B）慢性HCV感染</w:t>
      </w:r>
    </w:p>
    <w:p w14:paraId="66D6D088" w14:textId="77777777" w:rsidR="002E5712" w:rsidRPr="00A4383B" w:rsidRDefault="002E5712">
      <w:pPr>
        <w:numPr>
          <w:ilvl w:val="255"/>
          <w:numId w:val="0"/>
        </w:numPr>
        <w:spacing w:line="360" w:lineRule="auto"/>
        <w:rPr>
          <w:rFonts w:ascii="Times New Roman" w:eastAsia="宋体" w:hAnsi="Times New Roman" w:cs="Times New Roman"/>
        </w:rPr>
      </w:pPr>
    </w:p>
    <w:p w14:paraId="5A0AE206" w14:textId="7D014DC4" w:rsidR="002E5712" w:rsidRPr="00A4383B" w:rsidRDefault="00D8134A" w:rsidP="00B2631B">
      <w:pPr>
        <w:adjustRightInd w:val="0"/>
        <w:snapToGrid w:val="0"/>
        <w:spacing w:line="560" w:lineRule="exact"/>
        <w:ind w:firstLineChars="200" w:firstLine="640"/>
        <w:outlineLvl w:val="1"/>
        <w:rPr>
          <w:rFonts w:ascii="楷体" w:eastAsia="楷体" w:hAnsi="楷体" w:cs="Times New Roman"/>
          <w:sz w:val="32"/>
          <w:szCs w:val="32"/>
        </w:rPr>
      </w:pPr>
      <w:bookmarkStart w:id="28" w:name="_Toc117801137"/>
      <w:bookmarkStart w:id="29" w:name="_Toc147821484"/>
      <w:r w:rsidRPr="00A4383B">
        <w:rPr>
          <w:rFonts w:ascii="楷体" w:eastAsia="楷体" w:hAnsi="楷体" w:cs="Times New Roman"/>
          <w:sz w:val="32"/>
          <w:szCs w:val="32"/>
        </w:rPr>
        <w:t>5．HCV感染的治疗</w:t>
      </w:r>
      <w:bookmarkEnd w:id="28"/>
      <w:bookmarkEnd w:id="29"/>
      <w:r w:rsidRPr="00A4383B">
        <w:rPr>
          <w:rFonts w:ascii="楷体" w:eastAsia="楷体" w:hAnsi="楷体" w:cs="Times New Roman"/>
          <w:sz w:val="32"/>
          <w:szCs w:val="32"/>
        </w:rPr>
        <w:t xml:space="preserve"> </w:t>
      </w:r>
    </w:p>
    <w:p w14:paraId="6E8DDA3E"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聚乙二醇干扰素-α（Peg-IFN-α）联合利巴韦林方案（PR）曾是治疗慢性丙型肝炎的标准抗病毒方案。其1年疗程的总体持续病毒学应答率（sustained virologic response，SVR）为60％左右，对HCV基因型1、4型疗效较差（SVR为44%～53%），对2、3型疗效较好（73％）。但是其副作用较大，而且</w:t>
      </w:r>
      <w:proofErr w:type="gramStart"/>
      <w:r w:rsidRPr="00A4383B">
        <w:rPr>
          <w:rFonts w:ascii="仿宋" w:eastAsia="仿宋" w:hAnsi="仿宋" w:cs="Times New Roman"/>
          <w:sz w:val="32"/>
          <w:szCs w:val="32"/>
        </w:rPr>
        <w:t>不适用于失代偿</w:t>
      </w:r>
      <w:proofErr w:type="gramEnd"/>
      <w:r w:rsidRPr="00A4383B">
        <w:rPr>
          <w:rFonts w:ascii="仿宋" w:eastAsia="仿宋" w:hAnsi="仿宋" w:cs="Times New Roman"/>
          <w:sz w:val="32"/>
          <w:szCs w:val="32"/>
        </w:rPr>
        <w:t>期肝硬化患者，现临床上已经不再应用。</w:t>
      </w:r>
    </w:p>
    <w:p w14:paraId="52FA6319"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目前临床抗病毒治疗方案应用直接抗病毒药物（direct acting antiviral agents, DAAs）有效</w:t>
      </w:r>
      <w:r w:rsidRPr="00A4383B">
        <w:rPr>
          <w:rFonts w:ascii="仿宋" w:eastAsia="仿宋" w:hAnsi="仿宋" w:cs="Times New Roman"/>
          <w:color w:val="000000"/>
          <w:kern w:val="0"/>
          <w:sz w:val="32"/>
          <w:szCs w:val="32"/>
        </w:rPr>
        <w:t>阻断HCV在肝内的复制。DAAs是</w:t>
      </w:r>
      <w:r w:rsidRPr="00A4383B">
        <w:rPr>
          <w:rFonts w:ascii="仿宋" w:eastAsia="仿宋" w:hAnsi="仿宋" w:cs="Times New Roman"/>
          <w:sz w:val="32"/>
          <w:szCs w:val="32"/>
        </w:rPr>
        <w:t>一类小分子化合物，</w:t>
      </w:r>
      <w:r w:rsidRPr="00A4383B">
        <w:rPr>
          <w:rFonts w:ascii="仿宋" w:eastAsia="仿宋" w:hAnsi="仿宋" w:cs="Times New Roman"/>
          <w:color w:val="000000"/>
          <w:kern w:val="0"/>
          <w:sz w:val="32"/>
          <w:szCs w:val="32"/>
        </w:rPr>
        <w:t>通过抑制HCV生命周期中特异性的蛋白或酶，</w:t>
      </w:r>
      <w:r w:rsidRPr="00A4383B">
        <w:rPr>
          <w:rFonts w:ascii="仿宋" w:eastAsia="仿宋" w:hAnsi="仿宋" w:cs="Times New Roman"/>
          <w:sz w:val="32"/>
          <w:szCs w:val="32"/>
        </w:rPr>
        <w:t>例如</w:t>
      </w:r>
      <w:r w:rsidRPr="00A4383B">
        <w:rPr>
          <w:rFonts w:ascii="仿宋" w:eastAsia="仿宋" w:hAnsi="仿宋" w:cs="Times New Roman"/>
          <w:color w:val="000000"/>
          <w:kern w:val="0"/>
          <w:sz w:val="32"/>
          <w:szCs w:val="32"/>
        </w:rPr>
        <w:t>HCV非结构蛋白NS3/4A、NS5A和NS5B等，发挥抗病毒作用。DAAs主要</w:t>
      </w:r>
      <w:r w:rsidRPr="00A4383B">
        <w:rPr>
          <w:rFonts w:ascii="仿宋" w:eastAsia="仿宋" w:hAnsi="仿宋" w:cs="Times New Roman"/>
          <w:sz w:val="32"/>
          <w:szCs w:val="32"/>
        </w:rPr>
        <w:t>包括NS3/4A 蛋白酶抑制剂、NS5A 蛋白抑制剂和NS5B 聚合酶抑制剂等。NS3/4A 蛋白酶抑制剂类包括</w:t>
      </w:r>
      <w:r w:rsidRPr="00A4383B">
        <w:rPr>
          <w:rFonts w:ascii="仿宋" w:eastAsia="仿宋" w:hAnsi="仿宋" w:cs="Times New Roman"/>
          <w:sz w:val="32"/>
          <w:szCs w:val="32"/>
        </w:rPr>
        <w:lastRenderedPageBreak/>
        <w:t>有：格拉瑞韦、格卡瑞韦、达诺瑞韦、伏西瑞韦等，NS5A 蛋白抑制剂包括有：达拉他韦、</w:t>
      </w:r>
      <w:proofErr w:type="gramStart"/>
      <w:r w:rsidRPr="00A4383B">
        <w:rPr>
          <w:rFonts w:ascii="仿宋" w:eastAsia="仿宋" w:hAnsi="仿宋" w:cs="Times New Roman"/>
          <w:sz w:val="32"/>
          <w:szCs w:val="32"/>
        </w:rPr>
        <w:t>维帕他</w:t>
      </w:r>
      <w:proofErr w:type="gramEnd"/>
      <w:r w:rsidRPr="00A4383B">
        <w:rPr>
          <w:rFonts w:ascii="仿宋" w:eastAsia="仿宋" w:hAnsi="仿宋" w:cs="Times New Roman"/>
          <w:sz w:val="32"/>
          <w:szCs w:val="32"/>
        </w:rPr>
        <w:t>韦、可洛派韦、</w:t>
      </w:r>
      <w:proofErr w:type="gramStart"/>
      <w:r w:rsidRPr="00A4383B">
        <w:rPr>
          <w:rFonts w:ascii="仿宋" w:eastAsia="仿宋" w:hAnsi="仿宋" w:cs="Times New Roman"/>
          <w:sz w:val="32"/>
          <w:szCs w:val="32"/>
        </w:rPr>
        <w:t>哌仑</w:t>
      </w:r>
      <w:proofErr w:type="gramEnd"/>
      <w:r w:rsidRPr="00A4383B">
        <w:rPr>
          <w:rFonts w:ascii="仿宋" w:eastAsia="仿宋" w:hAnsi="仿宋" w:cs="Times New Roman"/>
          <w:sz w:val="32"/>
          <w:szCs w:val="32"/>
        </w:rPr>
        <w:t>他韦、艾尔巴韦、来</w:t>
      </w:r>
      <w:proofErr w:type="gramStart"/>
      <w:r w:rsidRPr="00A4383B">
        <w:rPr>
          <w:rFonts w:ascii="仿宋" w:eastAsia="仿宋" w:hAnsi="仿宋" w:cs="Times New Roman"/>
          <w:sz w:val="32"/>
          <w:szCs w:val="32"/>
        </w:rPr>
        <w:t>迪</w:t>
      </w:r>
      <w:proofErr w:type="gramEnd"/>
      <w:r w:rsidRPr="00A4383B">
        <w:rPr>
          <w:rFonts w:ascii="仿宋" w:eastAsia="仿宋" w:hAnsi="仿宋" w:cs="Times New Roman"/>
          <w:sz w:val="32"/>
          <w:szCs w:val="32"/>
        </w:rPr>
        <w:t>派韦、依米他韦、拉维达韦等，NS5B聚合酶抑制剂包括</w:t>
      </w:r>
      <w:proofErr w:type="gramStart"/>
      <w:r w:rsidRPr="00A4383B">
        <w:rPr>
          <w:rFonts w:ascii="仿宋" w:eastAsia="仿宋" w:hAnsi="仿宋" w:cs="Times New Roman"/>
          <w:sz w:val="32"/>
          <w:szCs w:val="32"/>
        </w:rPr>
        <w:t>有索磷布韦</w:t>
      </w:r>
      <w:proofErr w:type="gramEnd"/>
      <w:r w:rsidRPr="00A4383B">
        <w:rPr>
          <w:rFonts w:ascii="仿宋" w:eastAsia="仿宋" w:hAnsi="仿宋" w:cs="Times New Roman"/>
          <w:sz w:val="32"/>
          <w:szCs w:val="32"/>
        </w:rPr>
        <w:t>等。世界卫生组织指南推荐的DAAs方案为：</w:t>
      </w:r>
      <w:proofErr w:type="gramStart"/>
      <w:r w:rsidRPr="00A4383B">
        <w:rPr>
          <w:rFonts w:ascii="仿宋" w:eastAsia="仿宋" w:hAnsi="仿宋" w:cs="Times New Roman"/>
          <w:sz w:val="32"/>
          <w:szCs w:val="32"/>
        </w:rPr>
        <w:t>索磷布韦</w:t>
      </w:r>
      <w:proofErr w:type="gramEnd"/>
      <w:r w:rsidRPr="00A4383B">
        <w:rPr>
          <w:rFonts w:ascii="仿宋" w:eastAsia="仿宋" w:hAnsi="仿宋" w:cs="Times New Roman"/>
          <w:sz w:val="32"/>
          <w:szCs w:val="32"/>
        </w:rPr>
        <w:t>/</w:t>
      </w:r>
      <w:proofErr w:type="gramStart"/>
      <w:r w:rsidRPr="00A4383B">
        <w:rPr>
          <w:rFonts w:ascii="仿宋" w:eastAsia="仿宋" w:hAnsi="仿宋" w:cs="Times New Roman"/>
          <w:sz w:val="32"/>
          <w:szCs w:val="32"/>
        </w:rPr>
        <w:t>维帕他</w:t>
      </w:r>
      <w:proofErr w:type="gramEnd"/>
      <w:r w:rsidRPr="00A4383B">
        <w:rPr>
          <w:rFonts w:ascii="仿宋" w:eastAsia="仿宋" w:hAnsi="仿宋" w:cs="Times New Roman"/>
          <w:sz w:val="32"/>
          <w:szCs w:val="32"/>
        </w:rPr>
        <w:t>韦、格卡瑞韦/</w:t>
      </w:r>
      <w:proofErr w:type="gramStart"/>
      <w:r w:rsidRPr="00A4383B">
        <w:rPr>
          <w:rFonts w:ascii="仿宋" w:eastAsia="仿宋" w:hAnsi="仿宋" w:cs="Times New Roman"/>
          <w:sz w:val="32"/>
          <w:szCs w:val="32"/>
        </w:rPr>
        <w:t>哌仑</w:t>
      </w:r>
      <w:proofErr w:type="gramEnd"/>
      <w:r w:rsidRPr="00A4383B">
        <w:rPr>
          <w:rFonts w:ascii="仿宋" w:eastAsia="仿宋" w:hAnsi="仿宋" w:cs="Times New Roman"/>
          <w:sz w:val="32"/>
          <w:szCs w:val="32"/>
        </w:rPr>
        <w:t>他韦、</w:t>
      </w:r>
      <w:proofErr w:type="gramStart"/>
      <w:r w:rsidRPr="00A4383B">
        <w:rPr>
          <w:rFonts w:ascii="仿宋" w:eastAsia="仿宋" w:hAnsi="仿宋" w:cs="Times New Roman"/>
          <w:sz w:val="32"/>
          <w:szCs w:val="32"/>
        </w:rPr>
        <w:t>索磷布韦联合达</w:t>
      </w:r>
      <w:proofErr w:type="gramEnd"/>
      <w:r w:rsidRPr="00A4383B">
        <w:rPr>
          <w:rFonts w:ascii="仿宋" w:eastAsia="仿宋" w:hAnsi="仿宋" w:cs="Times New Roman"/>
          <w:sz w:val="32"/>
          <w:szCs w:val="32"/>
        </w:rPr>
        <w:t>拉他韦，均是泛基因型方案。我国《丙型肝炎防治指南》（2022版）首先推荐泛基因型方案。根据药物的疗效、安全性以及可及性，我国推荐的泛基因型DAAs方案为：</w:t>
      </w:r>
      <w:proofErr w:type="gramStart"/>
      <w:r w:rsidRPr="00A4383B">
        <w:rPr>
          <w:rFonts w:ascii="仿宋" w:eastAsia="仿宋" w:hAnsi="仿宋" w:cs="Times New Roman"/>
          <w:sz w:val="32"/>
          <w:szCs w:val="32"/>
        </w:rPr>
        <w:t>索磷布韦</w:t>
      </w:r>
      <w:proofErr w:type="gramEnd"/>
      <w:r w:rsidRPr="00A4383B">
        <w:rPr>
          <w:rFonts w:ascii="仿宋" w:eastAsia="仿宋" w:hAnsi="仿宋" w:cs="Times New Roman"/>
          <w:sz w:val="32"/>
          <w:szCs w:val="32"/>
        </w:rPr>
        <w:t>/</w:t>
      </w:r>
      <w:proofErr w:type="gramStart"/>
      <w:r w:rsidRPr="00A4383B">
        <w:rPr>
          <w:rFonts w:ascii="仿宋" w:eastAsia="仿宋" w:hAnsi="仿宋" w:cs="Times New Roman"/>
          <w:sz w:val="32"/>
          <w:szCs w:val="32"/>
        </w:rPr>
        <w:t>维帕他</w:t>
      </w:r>
      <w:proofErr w:type="gramEnd"/>
      <w:r w:rsidRPr="00A4383B">
        <w:rPr>
          <w:rFonts w:ascii="仿宋" w:eastAsia="仿宋" w:hAnsi="仿宋" w:cs="Times New Roman"/>
          <w:sz w:val="32"/>
          <w:szCs w:val="32"/>
        </w:rPr>
        <w:t>韦、可洛派韦</w:t>
      </w:r>
      <w:proofErr w:type="gramStart"/>
      <w:r w:rsidRPr="00A4383B">
        <w:rPr>
          <w:rFonts w:ascii="仿宋" w:eastAsia="仿宋" w:hAnsi="仿宋" w:cs="Times New Roman"/>
          <w:sz w:val="32"/>
          <w:szCs w:val="32"/>
        </w:rPr>
        <w:t>联合索磷布韦</w:t>
      </w:r>
      <w:proofErr w:type="gramEnd"/>
      <w:r w:rsidRPr="00A4383B">
        <w:rPr>
          <w:rFonts w:ascii="仿宋" w:eastAsia="仿宋" w:hAnsi="仿宋" w:cs="Times New Roman"/>
          <w:sz w:val="32"/>
          <w:szCs w:val="32"/>
        </w:rPr>
        <w:t>，泛基因型方案针对HCV各型均有效（不论是否有肝硬化，包括干扰素初治和经治）。针对HCV基因1b型的治疗，我国推荐的方案包括：艾尔巴韦/格拉瑞韦、来</w:t>
      </w:r>
      <w:proofErr w:type="gramStart"/>
      <w:r w:rsidRPr="00A4383B">
        <w:rPr>
          <w:rFonts w:ascii="仿宋" w:eastAsia="仿宋" w:hAnsi="仿宋" w:cs="Times New Roman"/>
          <w:sz w:val="32"/>
          <w:szCs w:val="32"/>
        </w:rPr>
        <w:t>迪</w:t>
      </w:r>
      <w:proofErr w:type="gramEnd"/>
      <w:r w:rsidRPr="00A4383B">
        <w:rPr>
          <w:rFonts w:ascii="仿宋" w:eastAsia="仿宋" w:hAnsi="仿宋" w:cs="Times New Roman"/>
          <w:sz w:val="32"/>
          <w:szCs w:val="32"/>
        </w:rPr>
        <w:t>派韦/</w:t>
      </w:r>
      <w:proofErr w:type="gramStart"/>
      <w:r w:rsidRPr="00A4383B">
        <w:rPr>
          <w:rFonts w:ascii="仿宋" w:eastAsia="仿宋" w:hAnsi="仿宋" w:cs="Times New Roman"/>
          <w:sz w:val="32"/>
          <w:szCs w:val="32"/>
        </w:rPr>
        <w:t>索磷布韦</w:t>
      </w:r>
      <w:proofErr w:type="gramEnd"/>
      <w:r w:rsidRPr="00A4383B">
        <w:rPr>
          <w:rFonts w:ascii="仿宋" w:eastAsia="仿宋" w:hAnsi="仿宋" w:cs="Times New Roman"/>
          <w:sz w:val="32"/>
          <w:szCs w:val="32"/>
        </w:rPr>
        <w:t>、依米</w:t>
      </w:r>
      <w:proofErr w:type="gramStart"/>
      <w:r w:rsidRPr="00A4383B">
        <w:rPr>
          <w:rFonts w:ascii="仿宋" w:eastAsia="仿宋" w:hAnsi="仿宋" w:cs="Times New Roman"/>
          <w:sz w:val="32"/>
          <w:szCs w:val="32"/>
        </w:rPr>
        <w:t>他韦联合索磷</w:t>
      </w:r>
      <w:proofErr w:type="gramEnd"/>
      <w:r w:rsidRPr="00A4383B">
        <w:rPr>
          <w:rFonts w:ascii="仿宋" w:eastAsia="仿宋" w:hAnsi="仿宋" w:cs="Times New Roman"/>
          <w:sz w:val="32"/>
          <w:szCs w:val="32"/>
        </w:rPr>
        <w:t>布韦、达诺瑞韦/利托那韦联合拉维达韦及利巴韦林。95%以上的慢性丙型肝炎患者经过12周DAAs治疗后可获得SVR，获得SVR后可改善肝功能、逆转肝纤维化、降低肝硬化失代偿以及HCC的发生率，改善预后以及提高生活质量。</w:t>
      </w:r>
    </w:p>
    <w:p w14:paraId="6AB8A98B" w14:textId="77777777" w:rsidR="002E5712" w:rsidRPr="00A4383B" w:rsidRDefault="002E5712" w:rsidP="00B2631B">
      <w:pPr>
        <w:adjustRightInd w:val="0"/>
        <w:snapToGrid w:val="0"/>
        <w:spacing w:line="560" w:lineRule="exact"/>
        <w:rPr>
          <w:rFonts w:ascii="仿宋" w:eastAsia="仿宋" w:hAnsi="仿宋" w:cs="Times New Roman"/>
          <w:sz w:val="32"/>
          <w:szCs w:val="32"/>
        </w:rPr>
      </w:pPr>
    </w:p>
    <w:p w14:paraId="494D362D" w14:textId="77777777" w:rsidR="002E5712" w:rsidRPr="00A4383B" w:rsidRDefault="00C10F44" w:rsidP="00B2631B">
      <w:pPr>
        <w:adjustRightInd w:val="0"/>
        <w:snapToGrid w:val="0"/>
        <w:spacing w:line="560" w:lineRule="exact"/>
        <w:outlineLvl w:val="1"/>
        <w:rPr>
          <w:rFonts w:ascii="楷体" w:eastAsia="楷体" w:hAnsi="楷体" w:cs="Times New Roman"/>
          <w:sz w:val="32"/>
          <w:szCs w:val="32"/>
        </w:rPr>
      </w:pPr>
      <w:bookmarkStart w:id="30" w:name="_Toc147821485"/>
      <w:r w:rsidRPr="00A4383B">
        <w:rPr>
          <w:rFonts w:ascii="楷体" w:eastAsia="楷体" w:hAnsi="楷体" w:cs="Times New Roman"/>
          <w:sz w:val="32"/>
          <w:szCs w:val="32"/>
        </w:rPr>
        <w:t>参考文献</w:t>
      </w:r>
      <w:bookmarkEnd w:id="30"/>
      <w:r w:rsidRPr="00A4383B">
        <w:rPr>
          <w:rFonts w:ascii="楷体" w:eastAsia="楷体" w:hAnsi="楷体" w:cs="Times New Roman"/>
          <w:sz w:val="32"/>
          <w:szCs w:val="32"/>
        </w:rPr>
        <w:t xml:space="preserve"> </w:t>
      </w:r>
    </w:p>
    <w:p w14:paraId="32243FC7" w14:textId="5D403A21" w:rsidR="002E5712" w:rsidRPr="00A4383B" w:rsidRDefault="00C10F44" w:rsidP="00B2631B">
      <w:pPr>
        <w:pStyle w:val="af3"/>
        <w:numPr>
          <w:ilvl w:val="0"/>
          <w:numId w:val="23"/>
        </w:numPr>
        <w:adjustRightInd w:val="0"/>
        <w:snapToGrid w:val="0"/>
        <w:spacing w:line="560" w:lineRule="exact"/>
        <w:ind w:firstLineChars="0"/>
        <w:rPr>
          <w:rFonts w:ascii="仿宋" w:eastAsia="仿宋" w:hAnsi="仿宋" w:cs="Times New Roman"/>
          <w:sz w:val="32"/>
          <w:szCs w:val="32"/>
        </w:rPr>
      </w:pPr>
      <w:r w:rsidRPr="00A4383B">
        <w:rPr>
          <w:rFonts w:ascii="仿宋" w:eastAsia="仿宋" w:hAnsi="仿宋" w:cs="Times New Roman"/>
          <w:sz w:val="32"/>
          <w:szCs w:val="32"/>
        </w:rPr>
        <w:t xml:space="preserve">Steven Roger, Alexandra </w:t>
      </w:r>
      <w:proofErr w:type="spellStart"/>
      <w:r w:rsidRPr="00A4383B">
        <w:rPr>
          <w:rFonts w:ascii="仿宋" w:eastAsia="仿宋" w:hAnsi="仿宋" w:cs="Times New Roman"/>
          <w:sz w:val="32"/>
          <w:szCs w:val="32"/>
        </w:rPr>
        <w:t>Ducancelle</w:t>
      </w:r>
      <w:proofErr w:type="spellEnd"/>
      <w:r w:rsidRPr="00A4383B">
        <w:rPr>
          <w:rFonts w:ascii="仿宋" w:eastAsia="仿宋" w:hAnsi="仿宋" w:cs="Times New Roman"/>
          <w:sz w:val="32"/>
          <w:szCs w:val="32"/>
        </w:rPr>
        <w:t xml:space="preserve">, Hélène Le Guillou-Guillemette, et al. HCV virology and diagnosis. Clinics and research in hepatology and gastroenterology 2021;45(3):101626. </w:t>
      </w:r>
    </w:p>
    <w:p w14:paraId="33AF908F" w14:textId="3765A758" w:rsidR="002E5712" w:rsidRPr="00A4383B" w:rsidRDefault="00C10F44" w:rsidP="00B2631B">
      <w:pPr>
        <w:pStyle w:val="af3"/>
        <w:numPr>
          <w:ilvl w:val="0"/>
          <w:numId w:val="23"/>
        </w:numPr>
        <w:adjustRightInd w:val="0"/>
        <w:snapToGrid w:val="0"/>
        <w:spacing w:line="560" w:lineRule="exact"/>
        <w:ind w:firstLineChars="0"/>
        <w:rPr>
          <w:rFonts w:ascii="仿宋" w:eastAsia="仿宋" w:hAnsi="仿宋" w:cs="Times New Roman"/>
          <w:sz w:val="32"/>
          <w:szCs w:val="32"/>
        </w:rPr>
      </w:pPr>
      <w:proofErr w:type="spellStart"/>
      <w:r w:rsidRPr="00A4383B">
        <w:rPr>
          <w:rFonts w:ascii="仿宋" w:eastAsia="仿宋" w:hAnsi="仿宋" w:cs="Times New Roman"/>
          <w:sz w:val="32"/>
          <w:szCs w:val="32"/>
        </w:rPr>
        <w:t>Penin</w:t>
      </w:r>
      <w:proofErr w:type="spellEnd"/>
      <w:r w:rsidRPr="00A4383B">
        <w:rPr>
          <w:rFonts w:ascii="仿宋" w:eastAsia="仿宋" w:hAnsi="仿宋" w:cs="Times New Roman"/>
          <w:sz w:val="32"/>
          <w:szCs w:val="32"/>
        </w:rPr>
        <w:t xml:space="preserve"> F, Dubuisson J, Rey FA, et al. Structural biology </w:t>
      </w:r>
      <w:r w:rsidRPr="00A4383B">
        <w:rPr>
          <w:rFonts w:ascii="仿宋" w:eastAsia="仿宋" w:hAnsi="仿宋" w:cs="Times New Roman"/>
          <w:sz w:val="32"/>
          <w:szCs w:val="32"/>
        </w:rPr>
        <w:lastRenderedPageBreak/>
        <w:t>of hepatitis C virus.Hepatology,2004,39(1): 5-19</w:t>
      </w:r>
      <w:hyperlink r:id="rId17" w:history="1">
        <w:r w:rsidRPr="00A4383B">
          <w:rPr>
            <w:rFonts w:ascii="仿宋" w:eastAsia="仿宋" w:hAnsi="仿宋" w:cs="Times New Roman"/>
            <w:sz w:val="32"/>
            <w:szCs w:val="32"/>
          </w:rPr>
          <w:t>Moradpour</w:t>
        </w:r>
      </w:hyperlink>
      <w:r w:rsidRPr="00A4383B">
        <w:rPr>
          <w:rFonts w:ascii="仿宋" w:eastAsia="仿宋" w:hAnsi="仿宋" w:cs="Times New Roman"/>
          <w:sz w:val="32"/>
          <w:szCs w:val="32"/>
        </w:rPr>
        <w:t>,D</w:t>
      </w:r>
      <w:r w:rsidRPr="00A4383B">
        <w:rPr>
          <w:rFonts w:ascii="Calibri" w:eastAsia="仿宋" w:hAnsi="Calibri" w:cs="Calibri"/>
          <w:sz w:val="32"/>
          <w:szCs w:val="32"/>
        </w:rPr>
        <w:t> </w:t>
      </w:r>
      <w:r w:rsidRPr="00A4383B">
        <w:rPr>
          <w:rFonts w:ascii="仿宋" w:eastAsia="仿宋" w:hAnsi="仿宋" w:cs="Times New Roman"/>
          <w:sz w:val="32"/>
          <w:szCs w:val="32"/>
        </w:rPr>
        <w:t xml:space="preserve">, </w:t>
      </w:r>
      <w:hyperlink r:id="rId18" w:history="1">
        <w:r w:rsidRPr="00A4383B">
          <w:rPr>
            <w:rFonts w:ascii="仿宋" w:eastAsia="仿宋" w:hAnsi="仿宋" w:cs="Times New Roman"/>
            <w:sz w:val="32"/>
            <w:szCs w:val="32"/>
          </w:rPr>
          <w:t>Penin</w:t>
        </w:r>
      </w:hyperlink>
      <w:r w:rsidRPr="00A4383B">
        <w:rPr>
          <w:rFonts w:ascii="仿宋" w:eastAsia="仿宋" w:hAnsi="仿宋" w:cs="Times New Roman"/>
          <w:sz w:val="32"/>
          <w:szCs w:val="32"/>
        </w:rPr>
        <w:t>,</w:t>
      </w:r>
      <w:r w:rsidRPr="00A4383B">
        <w:rPr>
          <w:rFonts w:ascii="Calibri" w:eastAsia="仿宋" w:hAnsi="Calibri" w:cs="Calibri"/>
          <w:sz w:val="32"/>
          <w:szCs w:val="32"/>
        </w:rPr>
        <w:t> </w:t>
      </w:r>
      <w:r w:rsidRPr="00A4383B">
        <w:rPr>
          <w:rFonts w:ascii="仿宋" w:eastAsia="仿宋" w:hAnsi="仿宋" w:cs="Times New Roman"/>
          <w:sz w:val="32"/>
          <w:szCs w:val="32"/>
        </w:rPr>
        <w:t xml:space="preserve">F, </w:t>
      </w:r>
      <w:hyperlink r:id="rId19" w:history="1">
        <w:r w:rsidRPr="00A4383B">
          <w:rPr>
            <w:rFonts w:ascii="仿宋" w:eastAsia="仿宋" w:hAnsi="仿宋" w:cs="Times New Roman"/>
            <w:sz w:val="32"/>
            <w:szCs w:val="32"/>
          </w:rPr>
          <w:t>Rice</w:t>
        </w:r>
      </w:hyperlink>
      <w:r w:rsidRPr="00A4383B">
        <w:rPr>
          <w:rFonts w:ascii="仿宋" w:eastAsia="仿宋" w:hAnsi="仿宋" w:cs="Times New Roman"/>
          <w:sz w:val="32"/>
          <w:szCs w:val="32"/>
        </w:rPr>
        <w:t xml:space="preserve"> MF. Replication of Hepatitis C virus. Nat Rev </w:t>
      </w:r>
      <w:proofErr w:type="spellStart"/>
      <w:r w:rsidRPr="00A4383B">
        <w:rPr>
          <w:rFonts w:ascii="仿宋" w:eastAsia="仿宋" w:hAnsi="仿宋" w:cs="Times New Roman"/>
          <w:sz w:val="32"/>
          <w:szCs w:val="32"/>
        </w:rPr>
        <w:t>Microbiol</w:t>
      </w:r>
      <w:proofErr w:type="spellEnd"/>
      <w:r w:rsidRPr="00A4383B">
        <w:rPr>
          <w:rFonts w:ascii="仿宋" w:eastAsia="仿宋" w:hAnsi="仿宋" w:cs="Times New Roman"/>
          <w:sz w:val="32"/>
          <w:szCs w:val="32"/>
        </w:rPr>
        <w:t xml:space="preserve">. 2007;5(6):453-63. </w:t>
      </w:r>
    </w:p>
    <w:p w14:paraId="71497A90" w14:textId="7A1D34EB" w:rsidR="002E5712" w:rsidRPr="00A4383B" w:rsidRDefault="00000000" w:rsidP="00B2631B">
      <w:pPr>
        <w:pStyle w:val="af3"/>
        <w:numPr>
          <w:ilvl w:val="0"/>
          <w:numId w:val="23"/>
        </w:numPr>
        <w:adjustRightInd w:val="0"/>
        <w:snapToGrid w:val="0"/>
        <w:spacing w:line="560" w:lineRule="exact"/>
        <w:ind w:firstLineChars="0"/>
        <w:rPr>
          <w:rFonts w:ascii="仿宋" w:eastAsia="仿宋" w:hAnsi="仿宋" w:cs="Times New Roman"/>
          <w:sz w:val="32"/>
          <w:szCs w:val="32"/>
        </w:rPr>
      </w:pPr>
      <w:hyperlink r:id="rId20" w:history="1">
        <w:r w:rsidR="00C10F44" w:rsidRPr="00A4383B">
          <w:rPr>
            <w:rFonts w:ascii="仿宋" w:eastAsia="仿宋" w:hAnsi="仿宋" w:cs="Times New Roman"/>
            <w:sz w:val="32"/>
            <w:szCs w:val="32"/>
          </w:rPr>
          <w:t>Moradpour</w:t>
        </w:r>
      </w:hyperlink>
      <w:r w:rsidR="00C10F44" w:rsidRPr="00A4383B">
        <w:rPr>
          <w:rFonts w:ascii="仿宋" w:eastAsia="仿宋" w:hAnsi="仿宋" w:cs="Times New Roman"/>
          <w:sz w:val="32"/>
          <w:szCs w:val="32"/>
        </w:rPr>
        <w:t>,D</w:t>
      </w:r>
      <w:r w:rsidR="00C10F44" w:rsidRPr="00A4383B">
        <w:rPr>
          <w:rFonts w:ascii="Calibri" w:eastAsia="仿宋" w:hAnsi="Calibri" w:cs="Calibri"/>
          <w:sz w:val="32"/>
          <w:szCs w:val="32"/>
        </w:rPr>
        <w:t> </w:t>
      </w:r>
      <w:r w:rsidR="00C10F44" w:rsidRPr="00A4383B">
        <w:rPr>
          <w:rFonts w:ascii="仿宋" w:eastAsia="仿宋" w:hAnsi="仿宋" w:cs="Times New Roman"/>
          <w:sz w:val="32"/>
          <w:szCs w:val="32"/>
        </w:rPr>
        <w:t xml:space="preserve">, </w:t>
      </w:r>
      <w:hyperlink r:id="rId21" w:history="1">
        <w:r w:rsidR="00C10F44" w:rsidRPr="00A4383B">
          <w:rPr>
            <w:rFonts w:ascii="仿宋" w:eastAsia="仿宋" w:hAnsi="仿宋" w:cs="Times New Roman"/>
            <w:sz w:val="32"/>
            <w:szCs w:val="32"/>
          </w:rPr>
          <w:t>Penin</w:t>
        </w:r>
      </w:hyperlink>
      <w:r w:rsidR="00C10F44" w:rsidRPr="00A4383B">
        <w:rPr>
          <w:rFonts w:ascii="仿宋" w:eastAsia="仿宋" w:hAnsi="仿宋" w:cs="Times New Roman"/>
          <w:sz w:val="32"/>
          <w:szCs w:val="32"/>
        </w:rPr>
        <w:t>,</w:t>
      </w:r>
      <w:r w:rsidR="00C10F44" w:rsidRPr="00A4383B">
        <w:rPr>
          <w:rFonts w:ascii="Calibri" w:eastAsia="仿宋" w:hAnsi="Calibri" w:cs="Calibri"/>
          <w:sz w:val="32"/>
          <w:szCs w:val="32"/>
        </w:rPr>
        <w:t> </w:t>
      </w:r>
      <w:r w:rsidR="00C10F44" w:rsidRPr="00A4383B">
        <w:rPr>
          <w:rFonts w:ascii="仿宋" w:eastAsia="仿宋" w:hAnsi="仿宋" w:cs="Times New Roman"/>
          <w:sz w:val="32"/>
          <w:szCs w:val="32"/>
        </w:rPr>
        <w:t xml:space="preserve">F, </w:t>
      </w:r>
      <w:hyperlink r:id="rId22" w:history="1">
        <w:r w:rsidR="00C10F44" w:rsidRPr="00A4383B">
          <w:rPr>
            <w:rFonts w:ascii="仿宋" w:eastAsia="仿宋" w:hAnsi="仿宋" w:cs="Times New Roman"/>
            <w:sz w:val="32"/>
            <w:szCs w:val="32"/>
          </w:rPr>
          <w:t>Rice</w:t>
        </w:r>
      </w:hyperlink>
      <w:r w:rsidR="00C10F44" w:rsidRPr="00A4383B">
        <w:rPr>
          <w:rFonts w:ascii="仿宋" w:eastAsia="仿宋" w:hAnsi="仿宋" w:cs="Times New Roman"/>
          <w:sz w:val="32"/>
          <w:szCs w:val="32"/>
        </w:rPr>
        <w:t xml:space="preserve"> MF. Replication of Hepatitis C virus. Nat Rev </w:t>
      </w:r>
      <w:proofErr w:type="spellStart"/>
      <w:r w:rsidR="00C10F44" w:rsidRPr="00A4383B">
        <w:rPr>
          <w:rFonts w:ascii="仿宋" w:eastAsia="仿宋" w:hAnsi="仿宋" w:cs="Times New Roman"/>
          <w:sz w:val="32"/>
          <w:szCs w:val="32"/>
        </w:rPr>
        <w:t>Microbiol</w:t>
      </w:r>
      <w:proofErr w:type="spellEnd"/>
      <w:r w:rsidR="00C10F44" w:rsidRPr="00A4383B">
        <w:rPr>
          <w:rFonts w:ascii="仿宋" w:eastAsia="仿宋" w:hAnsi="仿宋" w:cs="Times New Roman"/>
          <w:sz w:val="32"/>
          <w:szCs w:val="32"/>
        </w:rPr>
        <w:t xml:space="preserve">. 2007;5(6):453-63. </w:t>
      </w:r>
    </w:p>
    <w:p w14:paraId="2AEFE47E" w14:textId="68A5D55B" w:rsidR="002E5712" w:rsidRPr="00A4383B" w:rsidRDefault="00C10F44" w:rsidP="00B2631B">
      <w:pPr>
        <w:pStyle w:val="af3"/>
        <w:numPr>
          <w:ilvl w:val="0"/>
          <w:numId w:val="23"/>
        </w:numPr>
        <w:adjustRightInd w:val="0"/>
        <w:snapToGrid w:val="0"/>
        <w:spacing w:line="560" w:lineRule="exact"/>
        <w:ind w:firstLineChars="0"/>
        <w:rPr>
          <w:rFonts w:ascii="仿宋" w:eastAsia="仿宋" w:hAnsi="仿宋" w:cs="Times New Roman"/>
          <w:b/>
          <w:sz w:val="32"/>
          <w:szCs w:val="32"/>
        </w:rPr>
      </w:pPr>
      <w:proofErr w:type="spellStart"/>
      <w:r w:rsidRPr="00A4383B">
        <w:rPr>
          <w:rFonts w:ascii="仿宋" w:eastAsia="仿宋" w:hAnsi="仿宋" w:cs="Times New Roman"/>
          <w:sz w:val="32"/>
          <w:szCs w:val="32"/>
        </w:rPr>
        <w:t>Gerresheim</w:t>
      </w:r>
      <w:proofErr w:type="spellEnd"/>
      <w:r w:rsidRPr="00A4383B">
        <w:rPr>
          <w:rFonts w:ascii="仿宋" w:eastAsia="仿宋" w:hAnsi="仿宋" w:cs="Times New Roman"/>
          <w:sz w:val="32"/>
          <w:szCs w:val="32"/>
        </w:rPr>
        <w:t xml:space="preserve"> GK, </w:t>
      </w:r>
      <w:proofErr w:type="spellStart"/>
      <w:r w:rsidRPr="00A4383B">
        <w:rPr>
          <w:rFonts w:ascii="仿宋" w:eastAsia="仿宋" w:hAnsi="仿宋" w:cs="Times New Roman"/>
          <w:sz w:val="32"/>
          <w:szCs w:val="32"/>
        </w:rPr>
        <w:t>Roeb</w:t>
      </w:r>
      <w:proofErr w:type="spellEnd"/>
      <w:r w:rsidRPr="00A4383B">
        <w:rPr>
          <w:rFonts w:ascii="仿宋" w:eastAsia="仿宋" w:hAnsi="仿宋" w:cs="Times New Roman"/>
          <w:sz w:val="32"/>
          <w:szCs w:val="32"/>
        </w:rPr>
        <w:t xml:space="preserve"> E, Michel AM, et al. Hepatitis C Virus Downregulates Core Subunits of Oxidative Phosphorylation, Reminiscent of the Warburg Effect in Cancer Cells. Cells. 2019 Nov 8;8(11):1410. </w:t>
      </w:r>
    </w:p>
    <w:p w14:paraId="501D8B1E" w14:textId="77777777" w:rsidR="002E5712"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kern w:val="0"/>
          <w:sz w:val="32"/>
          <w:szCs w:val="32"/>
        </w:rPr>
        <w:t xml:space="preserve">Borgia SM, </w:t>
      </w:r>
      <w:proofErr w:type="spellStart"/>
      <w:r w:rsidRPr="00A4383B">
        <w:rPr>
          <w:rFonts w:ascii="仿宋" w:eastAsia="仿宋" w:hAnsi="仿宋" w:cs="Times New Roman"/>
          <w:kern w:val="0"/>
          <w:sz w:val="32"/>
          <w:szCs w:val="32"/>
        </w:rPr>
        <w:t>Hedskog</w:t>
      </w:r>
      <w:proofErr w:type="spellEnd"/>
      <w:r w:rsidRPr="00A4383B">
        <w:rPr>
          <w:rFonts w:ascii="仿宋" w:eastAsia="仿宋" w:hAnsi="仿宋" w:cs="Times New Roman"/>
          <w:kern w:val="0"/>
          <w:sz w:val="32"/>
          <w:szCs w:val="32"/>
        </w:rPr>
        <w:t xml:space="preserve"> C, </w:t>
      </w:r>
      <w:proofErr w:type="spellStart"/>
      <w:r w:rsidRPr="00A4383B">
        <w:rPr>
          <w:rFonts w:ascii="仿宋" w:eastAsia="仿宋" w:hAnsi="仿宋" w:cs="Times New Roman"/>
          <w:kern w:val="0"/>
          <w:sz w:val="32"/>
          <w:szCs w:val="32"/>
        </w:rPr>
        <w:t>Parhy</w:t>
      </w:r>
      <w:proofErr w:type="spellEnd"/>
      <w:r w:rsidRPr="00A4383B">
        <w:rPr>
          <w:rFonts w:ascii="仿宋" w:eastAsia="仿宋" w:hAnsi="仿宋" w:cs="Times New Roman"/>
          <w:kern w:val="0"/>
          <w:sz w:val="32"/>
          <w:szCs w:val="32"/>
        </w:rPr>
        <w:t xml:space="preserve"> B, et al. Identification of a novel hepatitis C virus genotype from Punjab, India: expanding classification of hepatitis C virus into 8 genotypes. J. Infect. Dis., 2018,218 (11):1722-1729</w:t>
      </w:r>
    </w:p>
    <w:p w14:paraId="186ED378" w14:textId="77777777" w:rsidR="002E5712"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sz w:val="32"/>
          <w:szCs w:val="32"/>
        </w:rPr>
        <w:t xml:space="preserve">Shah R, </w:t>
      </w:r>
      <w:proofErr w:type="spellStart"/>
      <w:r w:rsidRPr="00A4383B">
        <w:rPr>
          <w:rFonts w:ascii="仿宋" w:eastAsia="仿宋" w:hAnsi="仿宋" w:cs="Times New Roman"/>
          <w:sz w:val="32"/>
          <w:szCs w:val="32"/>
        </w:rPr>
        <w:t>Ahovegbe</w:t>
      </w:r>
      <w:proofErr w:type="spellEnd"/>
      <w:r w:rsidRPr="00A4383B">
        <w:rPr>
          <w:rFonts w:ascii="仿宋" w:eastAsia="仿宋" w:hAnsi="仿宋" w:cs="Times New Roman"/>
          <w:sz w:val="32"/>
          <w:szCs w:val="32"/>
        </w:rPr>
        <w:t xml:space="preserve"> L, Niebel M, et al. Non-epidemic HCV genotypes in low- and middle-income countries and the risk of resistance to current direct-acting antiviral regimens [J]. Journal of hepatology, 2021, 75(2): 462-73.</w:t>
      </w:r>
    </w:p>
    <w:p w14:paraId="6EB366B3" w14:textId="77777777" w:rsidR="002E5712"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sz w:val="32"/>
          <w:szCs w:val="32"/>
        </w:rPr>
        <w:lastRenderedPageBreak/>
        <w:t>Lu L, Nakano T, He Y, et al. Hepatitis C virus genotype distribution in China: predominance of closely related subtype 1b isolates and existence of new genotype 6 variants [J]. Journal of medical virology, 2005, 75(4): 538-49.</w:t>
      </w:r>
    </w:p>
    <w:p w14:paraId="7377E57F" w14:textId="77777777" w:rsidR="002E5712"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kern w:val="0"/>
          <w:sz w:val="32"/>
          <w:szCs w:val="32"/>
        </w:rPr>
        <w:t>WHO. Hepatitis C[EB/OL]. [2023-06-7] https://www.who.int/news-room/fact-sheets/detail/hepatitis-c.</w:t>
      </w:r>
    </w:p>
    <w:p w14:paraId="59AC3EBC" w14:textId="77777777" w:rsidR="002E5712"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sz w:val="32"/>
          <w:szCs w:val="32"/>
        </w:rPr>
        <w:t xml:space="preserve">WHO. Guidelines on Hepatitis B and C Testing[M]. Geneva: World Health Organization, 2017. </w:t>
      </w:r>
    </w:p>
    <w:p w14:paraId="3FEF870B" w14:textId="77777777" w:rsidR="002E5712"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sz w:val="32"/>
          <w:szCs w:val="32"/>
        </w:rPr>
        <w:t>AASLD-IDSA HCV Guidance Panel. Hepatitis C Guidance 2018 Update: AASLD-IDSA Recommendations for Testing, Managing, and Treating Hepatitis C Virus Infection.</w:t>
      </w:r>
      <w:r w:rsidRPr="00A4383B">
        <w:rPr>
          <w:rFonts w:ascii="Calibri" w:eastAsia="仿宋" w:hAnsi="Calibri" w:cs="Calibri"/>
          <w:sz w:val="32"/>
          <w:szCs w:val="32"/>
        </w:rPr>
        <w:t> </w:t>
      </w:r>
      <w:r w:rsidRPr="00A4383B">
        <w:rPr>
          <w:rFonts w:ascii="仿宋" w:eastAsia="仿宋" w:hAnsi="仿宋" w:cs="Times New Roman"/>
          <w:sz w:val="32"/>
          <w:szCs w:val="32"/>
        </w:rPr>
        <w:t>Clin Infect Dis. 2018;67(10):1477-1492.</w:t>
      </w:r>
      <w:r w:rsidRPr="00A4383B">
        <w:rPr>
          <w:rFonts w:ascii="Calibri" w:eastAsia="仿宋" w:hAnsi="Calibri" w:cs="Calibri"/>
          <w:sz w:val="32"/>
          <w:szCs w:val="32"/>
        </w:rPr>
        <w:t> </w:t>
      </w:r>
    </w:p>
    <w:p w14:paraId="631C752E" w14:textId="77777777" w:rsidR="002E5712"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sz w:val="32"/>
          <w:szCs w:val="32"/>
        </w:rPr>
        <w:t>Kanwal F, Singal AG. Surveillance for Hepatocellular Carcinoma: Current Best Practice and Future Direction.</w:t>
      </w:r>
      <w:r w:rsidRPr="00A4383B">
        <w:rPr>
          <w:rFonts w:ascii="Calibri" w:eastAsia="仿宋" w:hAnsi="Calibri" w:cs="Calibri"/>
          <w:sz w:val="32"/>
          <w:szCs w:val="32"/>
        </w:rPr>
        <w:t> </w:t>
      </w:r>
      <w:r w:rsidRPr="00A4383B">
        <w:rPr>
          <w:rFonts w:ascii="仿宋" w:eastAsia="仿宋" w:hAnsi="仿宋" w:cs="Times New Roman"/>
          <w:sz w:val="32"/>
          <w:szCs w:val="32"/>
        </w:rPr>
        <w:t>Gastroenterology. 2019;157(1):54-64.</w:t>
      </w:r>
      <w:r w:rsidRPr="00A4383B">
        <w:rPr>
          <w:rFonts w:ascii="Calibri" w:eastAsia="仿宋" w:hAnsi="Calibri" w:cs="Calibri"/>
          <w:sz w:val="32"/>
          <w:szCs w:val="32"/>
        </w:rPr>
        <w:t> </w:t>
      </w:r>
    </w:p>
    <w:p w14:paraId="55C84ACA" w14:textId="77777777" w:rsidR="002E5712"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sz w:val="32"/>
          <w:szCs w:val="32"/>
        </w:rPr>
        <w:t xml:space="preserve">Lucia </w:t>
      </w:r>
      <w:proofErr w:type="spellStart"/>
      <w:r w:rsidRPr="00A4383B">
        <w:rPr>
          <w:rFonts w:ascii="仿宋" w:eastAsia="仿宋" w:hAnsi="仿宋" w:cs="Times New Roman"/>
          <w:sz w:val="32"/>
          <w:szCs w:val="32"/>
        </w:rPr>
        <w:t>Parlati</w:t>
      </w:r>
      <w:proofErr w:type="spellEnd"/>
      <w:r w:rsidRPr="00A4383B">
        <w:rPr>
          <w:rFonts w:ascii="仿宋" w:eastAsia="仿宋" w:hAnsi="仿宋" w:cs="Times New Roman"/>
          <w:sz w:val="32"/>
          <w:szCs w:val="32"/>
        </w:rPr>
        <w:t xml:space="preserve">, Clémence Hollande, Stanislas Pol. Treatment of hepatitis C virus </w:t>
      </w:r>
      <w:proofErr w:type="spellStart"/>
      <w:r w:rsidRPr="00A4383B">
        <w:rPr>
          <w:rFonts w:ascii="仿宋" w:eastAsia="仿宋" w:hAnsi="仿宋" w:cs="Times New Roman"/>
          <w:sz w:val="32"/>
          <w:szCs w:val="32"/>
        </w:rPr>
        <w:t>infection.Clinics</w:t>
      </w:r>
      <w:proofErr w:type="spellEnd"/>
      <w:r w:rsidRPr="00A4383B">
        <w:rPr>
          <w:rFonts w:ascii="仿宋" w:eastAsia="仿宋" w:hAnsi="仿宋" w:cs="Times New Roman"/>
          <w:sz w:val="32"/>
          <w:szCs w:val="32"/>
        </w:rPr>
        <w:t xml:space="preserve"> and research in hepatology and gastroenterology 2021 Jul; 45(4): 101578.</w:t>
      </w:r>
    </w:p>
    <w:p w14:paraId="7FEA027E" w14:textId="77777777" w:rsidR="002E5712"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sz w:val="32"/>
          <w:szCs w:val="32"/>
        </w:rPr>
        <w:lastRenderedPageBreak/>
        <w:t>Yee BE, Nguyen NH, Zhang B, et al. Sustained virological response and its treatment predictors in hepatitis C virus genotype 4 compared to genotypes 1, 2, and 3: a meta-analysis. BMJ Open Gastroenterol. 2015;2(1</w:t>
      </w:r>
      <w:proofErr w:type="gramStart"/>
      <w:r w:rsidRPr="00A4383B">
        <w:rPr>
          <w:rFonts w:ascii="仿宋" w:eastAsia="仿宋" w:hAnsi="仿宋" w:cs="Times New Roman"/>
          <w:sz w:val="32"/>
          <w:szCs w:val="32"/>
        </w:rPr>
        <w:t>):e</w:t>
      </w:r>
      <w:proofErr w:type="gramEnd"/>
      <w:r w:rsidRPr="00A4383B">
        <w:rPr>
          <w:rFonts w:ascii="仿宋" w:eastAsia="仿宋" w:hAnsi="仿宋" w:cs="Times New Roman"/>
          <w:sz w:val="32"/>
          <w:szCs w:val="32"/>
        </w:rPr>
        <w:t>000049.</w:t>
      </w:r>
    </w:p>
    <w:p w14:paraId="4F6E972E" w14:textId="77777777" w:rsidR="002E5712"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sz w:val="32"/>
          <w:szCs w:val="32"/>
        </w:rPr>
        <w:t>Rockey DC, Friedman SL. Fibrosis Regression After Eradication of Hepatitis C Virus: From Bench to Bedside.</w:t>
      </w:r>
      <w:r w:rsidRPr="00A4383B">
        <w:rPr>
          <w:rFonts w:ascii="Calibri" w:eastAsia="仿宋" w:hAnsi="Calibri" w:cs="Calibri"/>
          <w:sz w:val="32"/>
          <w:szCs w:val="32"/>
        </w:rPr>
        <w:t> </w:t>
      </w:r>
      <w:r w:rsidRPr="00A4383B">
        <w:rPr>
          <w:rFonts w:ascii="仿宋" w:eastAsia="仿宋" w:hAnsi="仿宋" w:cs="Times New Roman"/>
          <w:sz w:val="32"/>
          <w:szCs w:val="32"/>
        </w:rPr>
        <w:t>Gastroenterology. 2021;160(5):1502-1520.</w:t>
      </w:r>
    </w:p>
    <w:p w14:paraId="60AA9FD8" w14:textId="77777777" w:rsidR="002E5712"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sz w:val="32"/>
          <w:szCs w:val="32"/>
        </w:rPr>
        <w:t>Calvaruso V, Cabibbo G, Cacciola I, et al. Incidence of Hepatocellular Carcinoma in Patients With HCV-Associated Cirrhosis Treated With Direct-Acting Antiviral Agents.</w:t>
      </w:r>
      <w:r w:rsidRPr="00A4383B">
        <w:rPr>
          <w:rFonts w:ascii="Calibri" w:eastAsia="仿宋" w:hAnsi="Calibri" w:cs="Calibri"/>
          <w:sz w:val="32"/>
          <w:szCs w:val="32"/>
        </w:rPr>
        <w:t> </w:t>
      </w:r>
      <w:r w:rsidRPr="00A4383B">
        <w:rPr>
          <w:rFonts w:ascii="仿宋" w:eastAsia="仿宋" w:hAnsi="仿宋" w:cs="Times New Roman"/>
          <w:sz w:val="32"/>
          <w:szCs w:val="32"/>
        </w:rPr>
        <w:t>Gastroenterology. 2018;155(2):411-421.</w:t>
      </w:r>
    </w:p>
    <w:p w14:paraId="52549E55" w14:textId="77777777" w:rsidR="00B2631B"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sz w:val="32"/>
          <w:szCs w:val="32"/>
        </w:rPr>
        <w:t>European Association for the Study of the Liver. EASL recommendations on treatment of hepatitis C：final update of the series. J Hepatol 2020；73(5): 1170-218.</w:t>
      </w:r>
    </w:p>
    <w:p w14:paraId="41B9B463" w14:textId="1031674D" w:rsidR="002E5712" w:rsidRPr="00A4383B" w:rsidRDefault="00C10F44" w:rsidP="00B2631B">
      <w:pPr>
        <w:widowControl/>
        <w:numPr>
          <w:ilvl w:val="0"/>
          <w:numId w:val="23"/>
        </w:numPr>
        <w:adjustRightInd w:val="0"/>
        <w:snapToGrid w:val="0"/>
        <w:spacing w:line="560" w:lineRule="exact"/>
        <w:ind w:left="442" w:hanging="442"/>
        <w:rPr>
          <w:rFonts w:ascii="仿宋" w:eastAsia="仿宋" w:hAnsi="仿宋" w:cs="Times New Roman"/>
          <w:kern w:val="0"/>
          <w:sz w:val="32"/>
          <w:szCs w:val="32"/>
        </w:rPr>
      </w:pPr>
      <w:r w:rsidRPr="00A4383B">
        <w:rPr>
          <w:rFonts w:ascii="仿宋" w:eastAsia="仿宋" w:hAnsi="仿宋" w:cs="Times New Roman"/>
          <w:sz w:val="32"/>
          <w:szCs w:val="32"/>
        </w:rPr>
        <w:t xml:space="preserve">中华医学会肝病学分会, 中华医学会感染病学分会. 丙型肝炎防治指南（2022年版）[J]. 中华肝脏病杂志, 2022, 30(12): 1332-1348. </w:t>
      </w:r>
      <w:r w:rsidRPr="00A4383B">
        <w:rPr>
          <w:rFonts w:ascii="Times New Roman" w:eastAsia="宋体" w:hAnsi="Times New Roman" w:cs="Times New Roman"/>
          <w:sz w:val="24"/>
        </w:rPr>
        <w:br w:type="page"/>
      </w:r>
    </w:p>
    <w:p w14:paraId="0C4A10CF" w14:textId="27154C5D" w:rsidR="002E5712" w:rsidRPr="00A4383B" w:rsidRDefault="00C10F44">
      <w:pPr>
        <w:pStyle w:val="1"/>
        <w:adjustRightInd w:val="0"/>
        <w:snapToGrid w:val="0"/>
        <w:spacing w:before="0" w:after="0" w:line="360" w:lineRule="auto"/>
        <w:rPr>
          <w:rFonts w:ascii="方正小标宋简体" w:eastAsia="方正小标宋简体" w:hAnsi="Times New Roman" w:cs="Times New Roman"/>
          <w:b w:val="0"/>
          <w:bCs w:val="0"/>
          <w:sz w:val="44"/>
        </w:rPr>
      </w:pPr>
      <w:bookmarkStart w:id="31" w:name="_Toc117801138"/>
      <w:bookmarkStart w:id="32" w:name="_Toc147821486"/>
      <w:bookmarkStart w:id="33" w:name="_Toc116400332"/>
      <w:bookmarkStart w:id="34" w:name="_Toc116400879"/>
      <w:bookmarkStart w:id="35" w:name="_Toc116400464"/>
      <w:r w:rsidRPr="00A4383B">
        <w:rPr>
          <w:rFonts w:ascii="方正小标宋简体" w:eastAsia="方正小标宋简体" w:hAnsi="Times New Roman" w:cs="Times New Roman" w:hint="eastAsia"/>
          <w:b w:val="0"/>
          <w:bCs w:val="0"/>
          <w:sz w:val="44"/>
        </w:rPr>
        <w:lastRenderedPageBreak/>
        <w:t>第二章</w:t>
      </w:r>
      <w:r w:rsidR="005933C6" w:rsidRPr="00A4383B">
        <w:rPr>
          <w:rFonts w:ascii="方正小标宋简体" w:eastAsia="方正小标宋简体" w:hAnsi="Times New Roman" w:cs="Times New Roman" w:hint="eastAsia"/>
          <w:b w:val="0"/>
          <w:bCs w:val="0"/>
          <w:sz w:val="44"/>
        </w:rPr>
        <w:t xml:space="preserve"> </w:t>
      </w:r>
      <w:r w:rsidRPr="00A4383B">
        <w:rPr>
          <w:rFonts w:ascii="方正小标宋简体" w:eastAsia="方正小标宋简体" w:hAnsi="Times New Roman" w:cs="Times New Roman" w:hint="eastAsia"/>
          <w:b w:val="0"/>
          <w:bCs w:val="0"/>
          <w:sz w:val="44"/>
        </w:rPr>
        <w:t xml:space="preserve"> 样品的采集、保存和运输</w:t>
      </w:r>
      <w:bookmarkEnd w:id="31"/>
      <w:bookmarkEnd w:id="32"/>
      <w:r w:rsidRPr="00A4383B">
        <w:rPr>
          <w:rFonts w:ascii="方正小标宋简体" w:eastAsia="方正小标宋简体" w:hAnsi="Times New Roman" w:cs="Times New Roman" w:hint="eastAsia"/>
          <w:b w:val="0"/>
          <w:bCs w:val="0"/>
          <w:sz w:val="44"/>
        </w:rPr>
        <w:t xml:space="preserve"> </w:t>
      </w:r>
      <w:bookmarkEnd w:id="33"/>
      <w:bookmarkEnd w:id="34"/>
      <w:bookmarkEnd w:id="35"/>
    </w:p>
    <w:p w14:paraId="10739CAF" w14:textId="77777777" w:rsidR="002E5712" w:rsidRPr="00A4383B" w:rsidRDefault="002E5712">
      <w:pPr>
        <w:numPr>
          <w:ilvl w:val="255"/>
          <w:numId w:val="0"/>
        </w:numPr>
        <w:spacing w:line="360" w:lineRule="auto"/>
        <w:rPr>
          <w:rFonts w:ascii="仿宋" w:eastAsia="仿宋" w:hAnsi="仿宋" w:cs="Times New Roman"/>
          <w:sz w:val="32"/>
          <w:szCs w:val="32"/>
        </w:rPr>
      </w:pPr>
    </w:p>
    <w:p w14:paraId="3E4EA3FD" w14:textId="77777777" w:rsidR="002E5712" w:rsidRPr="00A4383B" w:rsidRDefault="00C10F44" w:rsidP="00B2631B">
      <w:pPr>
        <w:numPr>
          <w:ilvl w:val="255"/>
          <w:numId w:val="0"/>
        </w:num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本章介绍了用于HCV感染检测的全血、血清、血浆、干血斑等样品的采集和处理方法，适用于HCV抗体、抗原、核酸和基因型检测。样品采集按照试剂盒说明书及临床样品采集标准操作规程进行。样品采集后的保存、运输条件应参照不同检测系统对样品保存、运输的要求执行。</w:t>
      </w:r>
    </w:p>
    <w:p w14:paraId="69F60683" w14:textId="601BE829" w:rsidR="002E5712" w:rsidRPr="00A4383B" w:rsidRDefault="00D8134A" w:rsidP="00B2631B">
      <w:pPr>
        <w:adjustRightInd w:val="0"/>
        <w:snapToGrid w:val="0"/>
        <w:spacing w:line="560" w:lineRule="exact"/>
        <w:ind w:firstLineChars="200" w:firstLine="640"/>
        <w:outlineLvl w:val="1"/>
        <w:rPr>
          <w:rFonts w:ascii="楷体" w:eastAsia="楷体" w:hAnsi="楷体" w:cs="Times New Roman"/>
          <w:sz w:val="32"/>
          <w:szCs w:val="32"/>
        </w:rPr>
      </w:pPr>
      <w:bookmarkStart w:id="36" w:name="_Toc116400881"/>
      <w:bookmarkStart w:id="37" w:name="_Toc116400334"/>
      <w:bookmarkStart w:id="38" w:name="_Toc117801140"/>
      <w:bookmarkStart w:id="39" w:name="_Toc116400466"/>
      <w:bookmarkStart w:id="40" w:name="_Toc147821487"/>
      <w:r w:rsidRPr="00A4383B">
        <w:rPr>
          <w:rFonts w:ascii="楷体" w:eastAsia="楷体" w:hAnsi="楷体" w:cs="Times New Roman"/>
          <w:sz w:val="32"/>
          <w:szCs w:val="32"/>
        </w:rPr>
        <w:t>1．样品采集</w:t>
      </w:r>
      <w:bookmarkEnd w:id="36"/>
      <w:bookmarkEnd w:id="37"/>
      <w:bookmarkEnd w:id="38"/>
      <w:bookmarkEnd w:id="39"/>
      <w:bookmarkEnd w:id="40"/>
    </w:p>
    <w:p w14:paraId="1E64B51F"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bookmarkStart w:id="41" w:name="_Toc117801141"/>
      <w:bookmarkStart w:id="42" w:name="_Toc117801200"/>
      <w:r w:rsidRPr="00A4383B">
        <w:rPr>
          <w:rFonts w:ascii="仿宋" w:eastAsia="仿宋" w:hAnsi="仿宋" w:cs="Times New Roman"/>
          <w:sz w:val="32"/>
          <w:szCs w:val="32"/>
        </w:rPr>
        <w:t>1.1  采样前准备</w:t>
      </w:r>
      <w:bookmarkEnd w:id="41"/>
      <w:bookmarkEnd w:id="42"/>
    </w:p>
    <w:p w14:paraId="18851E76" w14:textId="77777777" w:rsidR="002E5712" w:rsidRPr="00A4383B" w:rsidRDefault="00C10F44" w:rsidP="00B2631B">
      <w:pPr>
        <w:widowControl/>
        <w:adjustRightInd w:val="0"/>
        <w:snapToGrid w:val="0"/>
        <w:spacing w:line="560" w:lineRule="exact"/>
        <w:ind w:firstLineChars="200" w:firstLine="640"/>
        <w:jc w:val="left"/>
        <w:rPr>
          <w:rFonts w:ascii="仿宋" w:eastAsia="仿宋" w:hAnsi="仿宋" w:cs="Times New Roman"/>
          <w:sz w:val="32"/>
          <w:szCs w:val="32"/>
        </w:rPr>
      </w:pPr>
      <w:r w:rsidRPr="00A4383B">
        <w:rPr>
          <w:rFonts w:ascii="仿宋" w:eastAsia="仿宋" w:hAnsi="仿宋" w:cs="Times New Roman"/>
          <w:sz w:val="32"/>
          <w:szCs w:val="32"/>
        </w:rPr>
        <w:t>根据检测项目的具体要求，</w:t>
      </w:r>
      <w:r w:rsidRPr="00A4383B">
        <w:rPr>
          <w:rFonts w:ascii="仿宋" w:eastAsia="仿宋" w:hAnsi="仿宋" w:cs="Times New Roman"/>
          <w:sz w:val="32"/>
          <w:szCs w:val="32"/>
          <w:lang w:bidi="ar"/>
        </w:rPr>
        <w:t>在样品采集前应制定详细的样本采集方案，比如</w:t>
      </w:r>
      <w:r w:rsidRPr="00A4383B">
        <w:rPr>
          <w:rFonts w:ascii="仿宋" w:eastAsia="仿宋" w:hAnsi="仿宋" w:cs="Times New Roman"/>
          <w:sz w:val="32"/>
          <w:szCs w:val="32"/>
        </w:rPr>
        <w:t>确定采集样品的种类，保存及运输的时限和方法，确认样品储存条件。采样前应检查所需物品，比如采血用具、皮肤消毒用品、</w:t>
      </w:r>
      <w:proofErr w:type="gramStart"/>
      <w:r w:rsidRPr="00A4383B">
        <w:rPr>
          <w:rFonts w:ascii="仿宋" w:eastAsia="仿宋" w:hAnsi="仿宋" w:cs="Times New Roman"/>
          <w:sz w:val="32"/>
          <w:szCs w:val="32"/>
        </w:rPr>
        <w:t>采血管</w:t>
      </w:r>
      <w:proofErr w:type="gramEnd"/>
      <w:r w:rsidRPr="00A4383B">
        <w:rPr>
          <w:rFonts w:ascii="仿宋" w:eastAsia="仿宋" w:hAnsi="仿宋" w:cs="Times New Roman"/>
          <w:sz w:val="32"/>
          <w:szCs w:val="32"/>
        </w:rPr>
        <w:t>和废弃物容器等是否已备齐，是否在有效期内。尤其关注受检者信息与样品容器表面的标记是否一致，并注明样品采集时间及唯一编码，保证检验样品的记录可追溯。</w:t>
      </w:r>
    </w:p>
    <w:p w14:paraId="45EE512F"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1.2  血液样品采集</w:t>
      </w:r>
    </w:p>
    <w:p w14:paraId="62AD5A61"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采集血液样品宜选择适宜的室内（外）空间，患者取卧位或坐位，按照临床采血技术要求操作。</w:t>
      </w:r>
    </w:p>
    <w:p w14:paraId="2F712111"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静脉血：静脉血采集按照卫生行业标准，消毒局部皮肤，用加有抗凝剂的真空</w:t>
      </w:r>
      <w:proofErr w:type="gramStart"/>
      <w:r w:rsidRPr="00A4383B">
        <w:rPr>
          <w:rFonts w:ascii="仿宋" w:eastAsia="仿宋" w:hAnsi="仿宋" w:cs="Times New Roman"/>
          <w:sz w:val="32"/>
          <w:szCs w:val="32"/>
        </w:rPr>
        <w:t>采血管</w:t>
      </w:r>
      <w:proofErr w:type="gramEnd"/>
      <w:r w:rsidRPr="00A4383B">
        <w:rPr>
          <w:rFonts w:ascii="仿宋" w:eastAsia="仿宋" w:hAnsi="仿宋" w:cs="Times New Roman"/>
          <w:kern w:val="0"/>
          <w:sz w:val="32"/>
          <w:szCs w:val="32"/>
        </w:rPr>
        <w:t>抽取适量静脉血，</w:t>
      </w:r>
      <w:r w:rsidRPr="00A4383B">
        <w:rPr>
          <w:rFonts w:ascii="仿宋" w:eastAsia="仿宋" w:hAnsi="仿宋" w:cs="Times New Roman"/>
          <w:sz w:val="32"/>
          <w:szCs w:val="32"/>
        </w:rPr>
        <w:t>或用一次性注射器抽</w:t>
      </w:r>
      <w:r w:rsidRPr="00A4383B">
        <w:rPr>
          <w:rFonts w:ascii="仿宋" w:eastAsia="仿宋" w:hAnsi="仿宋" w:cs="Times New Roman"/>
          <w:sz w:val="32"/>
          <w:szCs w:val="32"/>
        </w:rPr>
        <w:lastRenderedPageBreak/>
        <w:t>取静脉血转移至加有抗凝剂的试管中，轻轻颠倒混匀10-15次，以防</w:t>
      </w:r>
      <w:proofErr w:type="gramStart"/>
      <w:r w:rsidRPr="00A4383B">
        <w:rPr>
          <w:rFonts w:ascii="仿宋" w:eastAsia="仿宋" w:hAnsi="仿宋" w:cs="Times New Roman"/>
          <w:sz w:val="32"/>
          <w:szCs w:val="32"/>
        </w:rPr>
        <w:t>止</w:t>
      </w:r>
      <w:proofErr w:type="gramEnd"/>
      <w:r w:rsidRPr="00A4383B">
        <w:rPr>
          <w:rFonts w:ascii="仿宋" w:eastAsia="仿宋" w:hAnsi="仿宋" w:cs="Times New Roman"/>
          <w:sz w:val="32"/>
          <w:szCs w:val="32"/>
        </w:rPr>
        <w:t>血液凝固。</w:t>
      </w:r>
    </w:p>
    <w:p w14:paraId="220E5D3F"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末梢全血：将采血部位局部消毒后，采用无菌采血针穿刺取血，成人采血部位以左手无名指为宜，1岁及以下婴幼儿通常自拇指或足跟两侧采血，应该尽量避免从耳垂处取血。</w:t>
      </w:r>
    </w:p>
    <w:p w14:paraId="1C1C0C16"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干血斑：穿刺采集的末梢血或</w:t>
      </w:r>
      <w:r w:rsidRPr="00A4383B">
        <w:rPr>
          <w:rFonts w:ascii="仿宋" w:eastAsia="仿宋" w:hAnsi="仿宋" w:cs="Times New Roman"/>
          <w:kern w:val="0"/>
          <w:sz w:val="32"/>
          <w:szCs w:val="32"/>
        </w:rPr>
        <w:t>抽取的静脉血约50-100</w:t>
      </w:r>
      <w:r w:rsidRPr="00A4383B">
        <w:rPr>
          <w:rFonts w:ascii="Calibri" w:eastAsia="仿宋" w:hAnsi="Calibri" w:cs="Calibri"/>
          <w:kern w:val="0"/>
          <w:sz w:val="32"/>
          <w:szCs w:val="32"/>
        </w:rPr>
        <w:t>µ</w:t>
      </w:r>
      <w:r w:rsidRPr="00A4383B">
        <w:rPr>
          <w:rFonts w:ascii="仿宋" w:eastAsia="仿宋" w:hAnsi="仿宋" w:cs="Times New Roman"/>
          <w:kern w:val="0"/>
          <w:sz w:val="32"/>
          <w:szCs w:val="32"/>
        </w:rPr>
        <w:t>l滴加在滤纸上，注意不要</w:t>
      </w:r>
      <w:r w:rsidRPr="00A4383B">
        <w:rPr>
          <w:rFonts w:ascii="仿宋" w:eastAsia="仿宋" w:hAnsi="仿宋" w:cs="Times New Roman"/>
          <w:sz w:val="32"/>
          <w:szCs w:val="32"/>
        </w:rPr>
        <w:t>让血液滴落在其它物体表面造成污染。</w:t>
      </w:r>
      <w:r w:rsidRPr="00A4383B">
        <w:rPr>
          <w:rFonts w:ascii="仿宋" w:eastAsia="仿宋" w:hAnsi="仿宋" w:cs="Times New Roman"/>
          <w:kern w:val="0"/>
          <w:sz w:val="32"/>
          <w:szCs w:val="32"/>
        </w:rPr>
        <w:t>置50℃烘箱中干燥15分钟或在常温放置5小时以上，</w:t>
      </w:r>
      <w:r w:rsidRPr="00A4383B">
        <w:rPr>
          <w:rFonts w:ascii="仿宋" w:eastAsia="仿宋" w:hAnsi="仿宋" w:cs="Times New Roman"/>
          <w:sz w:val="32"/>
          <w:szCs w:val="32"/>
        </w:rPr>
        <w:t>待血样干燥后</w:t>
      </w:r>
      <w:r w:rsidRPr="00A4383B">
        <w:rPr>
          <w:rFonts w:ascii="仿宋" w:eastAsia="仿宋" w:hAnsi="仿宋" w:cs="Times New Roman"/>
          <w:kern w:val="0"/>
          <w:sz w:val="32"/>
          <w:szCs w:val="32"/>
        </w:rPr>
        <w:t>即制成干血斑，</w:t>
      </w:r>
      <w:r w:rsidRPr="00A4383B">
        <w:rPr>
          <w:rFonts w:ascii="仿宋" w:eastAsia="仿宋" w:hAnsi="仿宋" w:cs="Times New Roman"/>
          <w:sz w:val="32"/>
          <w:szCs w:val="32"/>
        </w:rPr>
        <w:t>包装好后送检</w:t>
      </w:r>
      <w:r w:rsidRPr="00A4383B">
        <w:rPr>
          <w:rFonts w:ascii="仿宋" w:eastAsia="仿宋" w:hAnsi="仿宋" w:cs="Times New Roman"/>
          <w:kern w:val="0"/>
          <w:sz w:val="32"/>
          <w:szCs w:val="32"/>
        </w:rPr>
        <w:t>。</w:t>
      </w:r>
    </w:p>
    <w:p w14:paraId="7B08656E"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血清：</w:t>
      </w:r>
      <w:r w:rsidRPr="00A4383B">
        <w:rPr>
          <w:rFonts w:ascii="仿宋" w:eastAsia="仿宋" w:hAnsi="仿宋" w:cs="Times New Roman"/>
          <w:kern w:val="0"/>
          <w:sz w:val="32"/>
          <w:szCs w:val="32"/>
        </w:rPr>
        <w:t>将采集的静脉血在室温自然放置1-2小时，待血液凝固和血块收缩后离心，</w:t>
      </w:r>
      <w:r w:rsidRPr="00A4383B">
        <w:rPr>
          <w:rFonts w:ascii="仿宋" w:eastAsia="仿宋" w:hAnsi="仿宋" w:cs="Times New Roman"/>
          <w:sz w:val="32"/>
          <w:szCs w:val="32"/>
        </w:rPr>
        <w:t>即可得到血清。</w:t>
      </w:r>
    </w:p>
    <w:p w14:paraId="0C282B12"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sz w:val="32"/>
          <w:szCs w:val="32"/>
        </w:rPr>
        <w:t>血浆：</w:t>
      </w:r>
      <w:r w:rsidRPr="00A4383B">
        <w:rPr>
          <w:rFonts w:ascii="仿宋" w:eastAsia="仿宋" w:hAnsi="仿宋" w:cs="Times New Roman"/>
          <w:kern w:val="0"/>
          <w:sz w:val="32"/>
          <w:szCs w:val="32"/>
        </w:rPr>
        <w:t>将采集的抗凝静脉血进行离心即可分离得到血浆</w:t>
      </w:r>
      <w:r w:rsidRPr="00A4383B">
        <w:rPr>
          <w:rFonts w:ascii="仿宋" w:eastAsia="仿宋" w:hAnsi="仿宋" w:cs="Times New Roman"/>
          <w:sz w:val="32"/>
          <w:szCs w:val="32"/>
        </w:rPr>
        <w:t>。</w:t>
      </w:r>
      <w:r w:rsidRPr="00A4383B">
        <w:rPr>
          <w:rFonts w:ascii="仿宋" w:eastAsia="仿宋" w:hAnsi="仿宋" w:cs="Times New Roman"/>
          <w:kern w:val="0"/>
          <w:sz w:val="32"/>
          <w:szCs w:val="32"/>
        </w:rPr>
        <w:t>用于核酸RNA检测的血浆样品，要求使用不含抗凝剂或含EDTA或ACD抗凝剂的无菌真空</w:t>
      </w:r>
      <w:proofErr w:type="gramStart"/>
      <w:r w:rsidRPr="00A4383B">
        <w:rPr>
          <w:rFonts w:ascii="仿宋" w:eastAsia="仿宋" w:hAnsi="仿宋" w:cs="Times New Roman"/>
          <w:kern w:val="0"/>
          <w:sz w:val="32"/>
          <w:szCs w:val="32"/>
        </w:rPr>
        <w:t>采血管</w:t>
      </w:r>
      <w:proofErr w:type="gramEnd"/>
      <w:r w:rsidRPr="00A4383B">
        <w:rPr>
          <w:rFonts w:ascii="仿宋" w:eastAsia="仿宋" w:hAnsi="仿宋" w:cs="Times New Roman"/>
          <w:kern w:val="0"/>
          <w:sz w:val="32"/>
          <w:szCs w:val="32"/>
        </w:rPr>
        <w:t>及配套采血器静脉采血。如进行PCR检测，不能使用含肝素抗凝剂的采血管，</w:t>
      </w:r>
      <w:r w:rsidRPr="00A4383B">
        <w:rPr>
          <w:rFonts w:ascii="仿宋" w:eastAsia="仿宋" w:hAnsi="仿宋" w:cs="Times New Roman"/>
          <w:kern w:val="0"/>
          <w:sz w:val="32"/>
          <w:szCs w:val="32"/>
          <w:lang w:bidi="ar"/>
        </w:rPr>
        <w:t>避免PCR 反应受到抑制</w:t>
      </w:r>
      <w:r w:rsidRPr="00A4383B">
        <w:rPr>
          <w:rFonts w:ascii="仿宋" w:eastAsia="仿宋" w:hAnsi="仿宋" w:cs="Times New Roman"/>
          <w:kern w:val="0"/>
          <w:sz w:val="32"/>
          <w:szCs w:val="32"/>
        </w:rPr>
        <w:t>。</w:t>
      </w:r>
    </w:p>
    <w:p w14:paraId="7C08F99F" w14:textId="77777777" w:rsidR="002E5712" w:rsidRPr="00A4383B" w:rsidRDefault="00C10F44" w:rsidP="00B2631B">
      <w:pPr>
        <w:adjustRightInd w:val="0"/>
        <w:snapToGrid w:val="0"/>
        <w:spacing w:line="560" w:lineRule="exact"/>
        <w:ind w:firstLineChars="200" w:firstLine="640"/>
        <w:outlineLvl w:val="1"/>
        <w:rPr>
          <w:rFonts w:ascii="楷体" w:eastAsia="楷体" w:hAnsi="楷体" w:cs="Times New Roman"/>
          <w:sz w:val="32"/>
          <w:szCs w:val="32"/>
        </w:rPr>
      </w:pPr>
      <w:bookmarkStart w:id="43" w:name="_Toc116400467"/>
      <w:bookmarkStart w:id="44" w:name="_Toc116400335"/>
      <w:bookmarkStart w:id="45" w:name="_Toc117801142"/>
      <w:bookmarkStart w:id="46" w:name="_Toc116400882"/>
      <w:bookmarkStart w:id="47" w:name="_Toc147821488"/>
      <w:r w:rsidRPr="00A4383B">
        <w:rPr>
          <w:rFonts w:ascii="楷体" w:eastAsia="楷体" w:hAnsi="楷体" w:cs="Times New Roman"/>
          <w:sz w:val="32"/>
          <w:szCs w:val="32"/>
        </w:rPr>
        <w:t>2. 样品的接收、保存和运输</w:t>
      </w:r>
      <w:bookmarkEnd w:id="43"/>
      <w:bookmarkEnd w:id="44"/>
      <w:bookmarkEnd w:id="45"/>
      <w:bookmarkEnd w:id="46"/>
      <w:bookmarkEnd w:id="47"/>
    </w:p>
    <w:p w14:paraId="7F5D4FC7"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2.1  样品接收</w:t>
      </w:r>
    </w:p>
    <w:p w14:paraId="39CA91C9"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2.1.1  样品接收前应检查送检样品的完整性，运送是否符合要求，查看样品送检登记表填写情况，核对样品与化验单是否符合，检查样品管有无破损和溢漏、干血斑样品包装是否完整等情况。如发现溢漏应立即将尚存留的样品移出，对样品管和容器</w:t>
      </w:r>
      <w:r w:rsidRPr="00A4383B">
        <w:rPr>
          <w:rFonts w:ascii="仿宋" w:eastAsia="仿宋" w:hAnsi="仿宋" w:cs="Times New Roman"/>
          <w:sz w:val="32"/>
          <w:szCs w:val="32"/>
        </w:rPr>
        <w:lastRenderedPageBreak/>
        <w:t>消毒。</w:t>
      </w:r>
    </w:p>
    <w:p w14:paraId="2B4795AD" w14:textId="77777777" w:rsidR="002E5712" w:rsidRPr="00A4383B" w:rsidRDefault="00C10F44" w:rsidP="00B2631B">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2.1.2  查看样品的质量，如血液样品有无严重溶血、微生物污染、乳糜血、黄疸等，记录并明确样品状况对相应的检测是否造成影响。</w:t>
      </w:r>
      <w:r w:rsidRPr="00A4383B">
        <w:rPr>
          <w:rFonts w:ascii="仿宋" w:eastAsia="仿宋" w:hAnsi="仿宋" w:cs="Times New Roman"/>
          <w:color w:val="000000"/>
          <w:kern w:val="0"/>
          <w:sz w:val="32"/>
          <w:szCs w:val="32"/>
          <w:lang w:bidi="ar"/>
        </w:rPr>
        <w:t>对于不合格样品，实验室需通知临床重新采集并进行记录。</w:t>
      </w:r>
    </w:p>
    <w:p w14:paraId="7445D686"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2.1.3  及时登记有关参数，包括样品试管上的相关资料如受检者代号、试管编号、性别、年龄以及送检单位和送检日期等。</w:t>
      </w:r>
    </w:p>
    <w:p w14:paraId="3643DA3A"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bookmarkStart w:id="48" w:name="_Toc117801144"/>
      <w:bookmarkStart w:id="49" w:name="_Toc117801203"/>
      <w:r w:rsidRPr="00A4383B">
        <w:rPr>
          <w:rFonts w:ascii="仿宋" w:eastAsia="仿宋" w:hAnsi="仿宋" w:cs="Times New Roman"/>
          <w:sz w:val="32"/>
          <w:szCs w:val="32"/>
        </w:rPr>
        <w:t>2.2  样品保存</w:t>
      </w:r>
      <w:bookmarkEnd w:id="48"/>
      <w:bookmarkEnd w:id="49"/>
    </w:p>
    <w:p w14:paraId="6417AD2C" w14:textId="77777777" w:rsidR="002E5712" w:rsidRPr="00A4383B" w:rsidRDefault="00C10F44" w:rsidP="00B2631B">
      <w:pPr>
        <w:widowControl/>
        <w:adjustRightInd w:val="0"/>
        <w:snapToGrid w:val="0"/>
        <w:spacing w:line="560" w:lineRule="exact"/>
        <w:ind w:firstLineChars="200" w:firstLine="640"/>
        <w:jc w:val="left"/>
        <w:rPr>
          <w:rFonts w:ascii="仿宋" w:eastAsia="仿宋" w:hAnsi="仿宋" w:cs="Times New Roman"/>
          <w:sz w:val="32"/>
          <w:szCs w:val="32"/>
        </w:rPr>
      </w:pPr>
      <w:r w:rsidRPr="00A4383B">
        <w:rPr>
          <w:rFonts w:ascii="仿宋" w:eastAsia="仿宋" w:hAnsi="仿宋" w:cs="Times New Roman"/>
          <w:sz w:val="32"/>
          <w:szCs w:val="32"/>
          <w:lang w:bidi="ar"/>
        </w:rPr>
        <w:t>静脉血液标本采集后应及时送检，在4-6小时内完成送检及离心分离血清/血浆。</w:t>
      </w:r>
      <w:r w:rsidRPr="00A4383B">
        <w:rPr>
          <w:rFonts w:ascii="仿宋" w:eastAsia="仿宋" w:hAnsi="仿宋" w:cs="Times New Roman"/>
          <w:sz w:val="32"/>
          <w:szCs w:val="32"/>
        </w:rPr>
        <w:t>用于HCV RNA检测的样品建议在4小时内送至实验室。</w:t>
      </w:r>
    </w:p>
    <w:p w14:paraId="7B5B6379" w14:textId="77777777" w:rsidR="002E5712" w:rsidRPr="00A4383B" w:rsidRDefault="00C10F44" w:rsidP="00B2631B">
      <w:pPr>
        <w:adjustRightInd w:val="0"/>
        <w:snapToGrid w:val="0"/>
        <w:spacing w:line="560" w:lineRule="exact"/>
        <w:ind w:firstLineChars="200" w:firstLine="640"/>
        <w:rPr>
          <w:rFonts w:ascii="仿宋" w:eastAsia="仿宋" w:hAnsi="仿宋" w:cs="Times New Roman"/>
          <w:color w:val="000000"/>
          <w:sz w:val="32"/>
          <w:szCs w:val="32"/>
        </w:rPr>
      </w:pPr>
      <w:r w:rsidRPr="00A4383B">
        <w:rPr>
          <w:rFonts w:ascii="仿宋" w:eastAsia="仿宋" w:hAnsi="仿宋" w:cs="Times New Roman"/>
          <w:sz w:val="32"/>
          <w:szCs w:val="32"/>
        </w:rPr>
        <w:t>用于抗体或抗原检测的血清或血浆样品如在1周内进行检测，可存放于</w:t>
      </w:r>
      <w:r w:rsidRPr="00A4383B">
        <w:rPr>
          <w:rFonts w:ascii="仿宋" w:eastAsia="仿宋" w:hAnsi="仿宋" w:cs="Times New Roman"/>
          <w:color w:val="000000"/>
          <w:sz w:val="32"/>
          <w:szCs w:val="32"/>
        </w:rPr>
        <w:t>2-8℃</w:t>
      </w:r>
      <w:r w:rsidRPr="00A4383B">
        <w:rPr>
          <w:rFonts w:ascii="仿宋" w:eastAsia="仿宋" w:hAnsi="仿宋" w:cs="Times New Roman"/>
          <w:sz w:val="32"/>
          <w:szCs w:val="32"/>
        </w:rPr>
        <w:t>。用于HCV RNA检测的血清或血浆样品如在</w:t>
      </w:r>
      <w:r w:rsidRPr="00A4383B">
        <w:rPr>
          <w:rFonts w:ascii="仿宋" w:eastAsia="仿宋" w:hAnsi="仿宋" w:cs="Times New Roman"/>
          <w:color w:val="000000"/>
          <w:sz w:val="32"/>
          <w:szCs w:val="32"/>
        </w:rPr>
        <w:t>72小时内</w:t>
      </w:r>
      <w:r w:rsidRPr="00A4383B">
        <w:rPr>
          <w:rFonts w:ascii="仿宋" w:eastAsia="仿宋" w:hAnsi="仿宋" w:cs="Times New Roman"/>
          <w:sz w:val="32"/>
          <w:szCs w:val="32"/>
        </w:rPr>
        <w:t>进行检测，可存放于</w:t>
      </w:r>
      <w:r w:rsidRPr="00A4383B">
        <w:rPr>
          <w:rFonts w:ascii="仿宋" w:eastAsia="仿宋" w:hAnsi="仿宋" w:cs="Times New Roman"/>
          <w:color w:val="000000"/>
          <w:sz w:val="32"/>
          <w:szCs w:val="32"/>
        </w:rPr>
        <w:t>2-8℃。所有样品长期保存超过2周时，</w:t>
      </w:r>
      <w:r w:rsidRPr="00A4383B">
        <w:rPr>
          <w:rFonts w:ascii="仿宋" w:eastAsia="仿宋" w:hAnsi="仿宋" w:cs="Times New Roman"/>
          <w:color w:val="000000"/>
          <w:kern w:val="0"/>
          <w:sz w:val="32"/>
          <w:szCs w:val="32"/>
        </w:rPr>
        <w:t>应置于-80</w:t>
      </w:r>
      <w:r w:rsidRPr="00A4383B">
        <w:rPr>
          <w:rFonts w:ascii="仿宋" w:eastAsia="仿宋" w:hAnsi="仿宋" w:cs="Times New Roman"/>
          <w:color w:val="000000"/>
          <w:sz w:val="32"/>
          <w:szCs w:val="32"/>
        </w:rPr>
        <w:t>℃保存。</w:t>
      </w:r>
    </w:p>
    <w:p w14:paraId="7C0407C6"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bookmarkStart w:id="50" w:name="_Toc117801204"/>
      <w:bookmarkStart w:id="51" w:name="_Toc117801145"/>
      <w:r w:rsidRPr="00A4383B">
        <w:rPr>
          <w:rFonts w:ascii="仿宋" w:eastAsia="仿宋" w:hAnsi="仿宋" w:cs="Times New Roman"/>
          <w:sz w:val="32"/>
          <w:szCs w:val="32"/>
        </w:rPr>
        <w:t>2.3  样品运输</w:t>
      </w:r>
      <w:bookmarkEnd w:id="50"/>
      <w:bookmarkEnd w:id="51"/>
    </w:p>
    <w:p w14:paraId="41AB29A5" w14:textId="77777777" w:rsidR="002E5712" w:rsidRPr="00A4383B" w:rsidRDefault="00C10F44" w:rsidP="00B2631B">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 xml:space="preserve">2.3.1 </w:t>
      </w:r>
      <w:r w:rsidRPr="00A4383B">
        <w:rPr>
          <w:rFonts w:ascii="仿宋" w:eastAsia="仿宋" w:hAnsi="仿宋" w:cs="Times New Roman"/>
          <w:sz w:val="32"/>
          <w:szCs w:val="32"/>
          <w:lang w:bidi="ar"/>
        </w:rPr>
        <w:t>全血</w:t>
      </w:r>
      <w:r w:rsidRPr="00A4383B">
        <w:rPr>
          <w:rFonts w:ascii="仿宋" w:eastAsia="仿宋" w:hAnsi="仿宋" w:cs="Times New Roman"/>
          <w:sz w:val="32"/>
          <w:szCs w:val="32"/>
        </w:rPr>
        <w:t>样品在短时间可送达时，如10分钟左右，可在室温下运送；如需长途运输或气温较高时，需在2℃-10℃的冷藏条件下运送，</w:t>
      </w:r>
      <w:r w:rsidRPr="00A4383B">
        <w:rPr>
          <w:rFonts w:ascii="仿宋" w:eastAsia="仿宋" w:hAnsi="仿宋" w:cs="Times New Roman"/>
          <w:sz w:val="32"/>
          <w:szCs w:val="32"/>
          <w:lang w:bidi="ar"/>
        </w:rPr>
        <w:t>固定冰点材料应放置在血液的最上层，并且不得与血液直接接触</w:t>
      </w:r>
      <w:r w:rsidRPr="00A4383B">
        <w:rPr>
          <w:rFonts w:ascii="仿宋" w:eastAsia="仿宋" w:hAnsi="仿宋" w:cs="Times New Roman"/>
          <w:sz w:val="32"/>
          <w:szCs w:val="32"/>
        </w:rPr>
        <w:t>。</w:t>
      </w:r>
      <w:r w:rsidRPr="00A4383B">
        <w:rPr>
          <w:rFonts w:ascii="仿宋" w:eastAsia="仿宋" w:hAnsi="仿宋" w:cs="Times New Roman"/>
          <w:sz w:val="32"/>
          <w:szCs w:val="32"/>
          <w:lang w:bidi="ar"/>
        </w:rPr>
        <w:t xml:space="preserve">运输全血时，不得使用-65℃或以下温度条件下制备的固定冰点材料或干冰。 </w:t>
      </w:r>
    </w:p>
    <w:p w14:paraId="5E697C60" w14:textId="77777777" w:rsidR="002E5712" w:rsidRPr="00A4383B" w:rsidRDefault="00C10F44" w:rsidP="00B2631B">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lang w:bidi="ar"/>
        </w:rPr>
        <w:lastRenderedPageBreak/>
        <w:t xml:space="preserve">2.3.2 </w:t>
      </w:r>
      <w:r w:rsidRPr="00A4383B">
        <w:rPr>
          <w:rFonts w:ascii="仿宋" w:eastAsia="仿宋" w:hAnsi="仿宋" w:cs="Times New Roman"/>
          <w:sz w:val="32"/>
          <w:szCs w:val="32"/>
        </w:rPr>
        <w:t>冻存的血清或血浆样品应</w:t>
      </w:r>
      <w:r w:rsidRPr="00A4383B">
        <w:rPr>
          <w:rFonts w:ascii="仿宋" w:eastAsia="仿宋" w:hAnsi="仿宋" w:cs="Times New Roman"/>
          <w:sz w:val="32"/>
          <w:szCs w:val="32"/>
          <w:lang w:bidi="ar"/>
        </w:rPr>
        <w:t>使用-18℃或以下温度条件下制备的固定冰点材料或干冰</w:t>
      </w:r>
      <w:r w:rsidRPr="00A4383B">
        <w:rPr>
          <w:rFonts w:ascii="仿宋" w:eastAsia="仿宋" w:hAnsi="仿宋" w:cs="Times New Roman"/>
          <w:sz w:val="32"/>
          <w:szCs w:val="32"/>
        </w:rPr>
        <w:t>在冰冻条件下运送。</w:t>
      </w:r>
    </w:p>
    <w:p w14:paraId="0FD55C20" w14:textId="77777777" w:rsidR="002E5712" w:rsidRPr="00A4383B" w:rsidRDefault="00C10F44" w:rsidP="00B2631B">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2.3.3  样品运送必须有记录并符合生物安全要求。</w:t>
      </w:r>
    </w:p>
    <w:p w14:paraId="073BE4A9" w14:textId="77777777" w:rsidR="002E5712" w:rsidRPr="00A4383B" w:rsidRDefault="002E5712" w:rsidP="00B2631B">
      <w:pPr>
        <w:adjustRightInd w:val="0"/>
        <w:snapToGrid w:val="0"/>
        <w:spacing w:line="560" w:lineRule="exact"/>
        <w:rPr>
          <w:rFonts w:ascii="仿宋" w:eastAsia="仿宋" w:hAnsi="仿宋" w:cs="Times New Roman"/>
          <w:sz w:val="32"/>
          <w:szCs w:val="32"/>
        </w:rPr>
      </w:pPr>
    </w:p>
    <w:p w14:paraId="1FBFE13E" w14:textId="77777777" w:rsidR="002E5712" w:rsidRPr="00A4383B" w:rsidRDefault="00C10F44" w:rsidP="00B2631B">
      <w:pPr>
        <w:adjustRightInd w:val="0"/>
        <w:snapToGrid w:val="0"/>
        <w:spacing w:line="560" w:lineRule="exact"/>
        <w:outlineLvl w:val="1"/>
        <w:rPr>
          <w:rFonts w:ascii="楷体" w:eastAsia="楷体" w:hAnsi="楷体" w:cs="Times New Roman"/>
          <w:sz w:val="32"/>
          <w:szCs w:val="32"/>
        </w:rPr>
      </w:pPr>
      <w:bookmarkStart w:id="52" w:name="_Toc147821489"/>
      <w:r w:rsidRPr="00A4383B">
        <w:rPr>
          <w:rFonts w:ascii="楷体" w:eastAsia="楷体" w:hAnsi="楷体" w:cs="Times New Roman"/>
          <w:sz w:val="32"/>
          <w:szCs w:val="32"/>
        </w:rPr>
        <w:t>参考文献</w:t>
      </w:r>
      <w:bookmarkEnd w:id="52"/>
    </w:p>
    <w:p w14:paraId="110ADF6C" w14:textId="77777777" w:rsidR="00473A7D" w:rsidRPr="00A4383B" w:rsidRDefault="00C10F44" w:rsidP="00473A7D">
      <w:pPr>
        <w:pStyle w:val="af3"/>
        <w:numPr>
          <w:ilvl w:val="0"/>
          <w:numId w:val="33"/>
        </w:numPr>
        <w:adjustRightInd w:val="0"/>
        <w:snapToGrid w:val="0"/>
        <w:spacing w:line="560" w:lineRule="exact"/>
        <w:ind w:firstLineChars="0"/>
        <w:jc w:val="left"/>
        <w:rPr>
          <w:rFonts w:ascii="仿宋" w:eastAsia="仿宋" w:hAnsi="仿宋" w:cs="Times New Roman"/>
          <w:sz w:val="32"/>
          <w:szCs w:val="32"/>
        </w:rPr>
      </w:pPr>
      <w:r w:rsidRPr="00A4383B">
        <w:rPr>
          <w:rFonts w:ascii="仿宋" w:eastAsia="仿宋" w:hAnsi="仿宋" w:cs="Times New Roman"/>
          <w:sz w:val="32"/>
          <w:szCs w:val="32"/>
        </w:rPr>
        <w:t>中华人民共和国国家卫生健康委员会. 静脉血液标本采集指南：WS/T 661- 2020[S]. 北京：中华人民共和国国家卫生健康委员会，2020.</w:t>
      </w:r>
    </w:p>
    <w:p w14:paraId="12B7ACFB" w14:textId="77777777" w:rsidR="00473A7D" w:rsidRPr="00A4383B" w:rsidRDefault="00C10F44" w:rsidP="00473A7D">
      <w:pPr>
        <w:pStyle w:val="af3"/>
        <w:numPr>
          <w:ilvl w:val="0"/>
          <w:numId w:val="33"/>
        </w:numPr>
        <w:adjustRightInd w:val="0"/>
        <w:snapToGrid w:val="0"/>
        <w:spacing w:line="560" w:lineRule="exact"/>
        <w:ind w:firstLineChars="0"/>
        <w:jc w:val="left"/>
        <w:rPr>
          <w:rFonts w:ascii="仿宋" w:eastAsia="仿宋" w:hAnsi="仿宋" w:cs="Times New Roman"/>
          <w:sz w:val="32"/>
          <w:szCs w:val="32"/>
        </w:rPr>
      </w:pPr>
      <w:r w:rsidRPr="00A4383B">
        <w:rPr>
          <w:rFonts w:ascii="仿宋" w:eastAsia="仿宋" w:hAnsi="仿宋" w:cs="Times New Roman"/>
          <w:sz w:val="32"/>
          <w:szCs w:val="32"/>
          <w:lang w:bidi="ar"/>
        </w:rPr>
        <w:t>国家标准化管理委员会. 人类血液样本采集与处理：GB/T 38576-2020</w:t>
      </w:r>
      <w:r w:rsidRPr="00A4383B">
        <w:rPr>
          <w:rFonts w:ascii="仿宋" w:eastAsia="仿宋" w:hAnsi="仿宋" w:cs="Times New Roman"/>
          <w:sz w:val="32"/>
          <w:szCs w:val="32"/>
        </w:rPr>
        <w:t>[S]. 北京：</w:t>
      </w:r>
      <w:r w:rsidRPr="00A4383B">
        <w:rPr>
          <w:rFonts w:ascii="仿宋" w:eastAsia="仿宋" w:hAnsi="仿宋" w:cs="Times New Roman"/>
          <w:sz w:val="32"/>
          <w:szCs w:val="32"/>
          <w:lang w:bidi="ar"/>
        </w:rPr>
        <w:t>国家标准化管理委员会</w:t>
      </w:r>
      <w:r w:rsidRPr="00A4383B">
        <w:rPr>
          <w:rFonts w:ascii="仿宋" w:eastAsia="仿宋" w:hAnsi="仿宋" w:cs="Times New Roman"/>
          <w:sz w:val="32"/>
          <w:szCs w:val="32"/>
        </w:rPr>
        <w:t>，2020.</w:t>
      </w:r>
    </w:p>
    <w:p w14:paraId="40945A3C" w14:textId="77777777" w:rsidR="00473A7D" w:rsidRPr="00A4383B" w:rsidRDefault="00C10F44" w:rsidP="00473A7D">
      <w:pPr>
        <w:pStyle w:val="af3"/>
        <w:numPr>
          <w:ilvl w:val="0"/>
          <w:numId w:val="33"/>
        </w:numPr>
        <w:adjustRightInd w:val="0"/>
        <w:snapToGrid w:val="0"/>
        <w:spacing w:line="560" w:lineRule="exact"/>
        <w:ind w:firstLineChars="0"/>
        <w:jc w:val="left"/>
        <w:rPr>
          <w:rFonts w:ascii="仿宋" w:eastAsia="仿宋" w:hAnsi="仿宋" w:cs="Times New Roman"/>
          <w:sz w:val="32"/>
          <w:szCs w:val="32"/>
        </w:rPr>
      </w:pPr>
      <w:r w:rsidRPr="00A4383B">
        <w:rPr>
          <w:rFonts w:ascii="仿宋" w:eastAsia="仿宋" w:hAnsi="仿宋" w:cs="Times New Roman"/>
          <w:sz w:val="32"/>
          <w:szCs w:val="32"/>
        </w:rPr>
        <w:t xml:space="preserve">WHO. Guidelines on Hepatitis B and C Testing[M]. Geneva: World Health Organization, 2017. </w:t>
      </w:r>
    </w:p>
    <w:p w14:paraId="23CD3A20" w14:textId="7ED15AC6" w:rsidR="002E5712" w:rsidRPr="00A4383B" w:rsidRDefault="00C10F44" w:rsidP="00473A7D">
      <w:pPr>
        <w:pStyle w:val="af3"/>
        <w:numPr>
          <w:ilvl w:val="0"/>
          <w:numId w:val="33"/>
        </w:numPr>
        <w:adjustRightInd w:val="0"/>
        <w:snapToGrid w:val="0"/>
        <w:spacing w:line="560" w:lineRule="exact"/>
        <w:ind w:firstLineChars="0"/>
        <w:jc w:val="left"/>
        <w:rPr>
          <w:rFonts w:ascii="仿宋" w:eastAsia="仿宋" w:hAnsi="仿宋" w:cs="Times New Roman"/>
          <w:sz w:val="32"/>
          <w:szCs w:val="32"/>
        </w:rPr>
      </w:pPr>
      <w:r w:rsidRPr="00A4383B">
        <w:rPr>
          <w:rFonts w:ascii="仿宋" w:eastAsia="仿宋" w:hAnsi="仿宋" w:cs="Times New Roman"/>
          <w:sz w:val="32"/>
          <w:szCs w:val="32"/>
        </w:rPr>
        <w:t>中国合格评定国家认可委员会. 医学实验室质量和能力认可准则的应用要求: CNAS-CL02-A001[S]. 北京：中国合格评定国家认可委员会，2021.</w:t>
      </w:r>
    </w:p>
    <w:p w14:paraId="133B9081" w14:textId="77777777" w:rsidR="002E5712" w:rsidRPr="00A4383B" w:rsidRDefault="00C10F44" w:rsidP="005C13DF">
      <w:pPr>
        <w:widowControl/>
        <w:adjustRightInd w:val="0"/>
        <w:snapToGrid w:val="0"/>
        <w:spacing w:line="360" w:lineRule="auto"/>
        <w:ind w:firstLineChars="200" w:firstLine="480"/>
        <w:rPr>
          <w:rFonts w:ascii="Times New Roman" w:eastAsia="宋体" w:hAnsi="Times New Roman" w:cs="Times New Roman"/>
          <w:sz w:val="24"/>
        </w:rPr>
      </w:pPr>
      <w:r w:rsidRPr="00A4383B">
        <w:rPr>
          <w:rFonts w:ascii="Times New Roman" w:eastAsia="宋体" w:hAnsi="Times New Roman" w:cs="Times New Roman"/>
          <w:sz w:val="24"/>
        </w:rPr>
        <w:br w:type="page"/>
      </w:r>
    </w:p>
    <w:p w14:paraId="6F236526" w14:textId="771F5044" w:rsidR="002E5712" w:rsidRPr="00A4383B" w:rsidRDefault="00C10F44">
      <w:pPr>
        <w:keepNext/>
        <w:keepLines/>
        <w:adjustRightInd w:val="0"/>
        <w:snapToGrid w:val="0"/>
        <w:spacing w:line="360" w:lineRule="auto"/>
        <w:jc w:val="center"/>
        <w:outlineLvl w:val="0"/>
        <w:rPr>
          <w:rFonts w:ascii="方正小标宋简体" w:eastAsia="方正小标宋简体" w:hAnsi="Times New Roman" w:cs="Times New Roman"/>
          <w:sz w:val="44"/>
          <w:szCs w:val="44"/>
        </w:rPr>
      </w:pPr>
      <w:bookmarkStart w:id="53" w:name="_Toc116400883"/>
      <w:bookmarkStart w:id="54" w:name="_Toc117801146"/>
      <w:bookmarkStart w:id="55" w:name="_Toc116400468"/>
      <w:bookmarkStart w:id="56" w:name="_Toc116400336"/>
      <w:bookmarkStart w:id="57" w:name="_Toc147821490"/>
      <w:r w:rsidRPr="00A4383B">
        <w:rPr>
          <w:rFonts w:ascii="方正小标宋简体" w:eastAsia="方正小标宋简体" w:hAnsi="Times New Roman" w:cs="Times New Roman" w:hint="eastAsia"/>
          <w:sz w:val="44"/>
          <w:szCs w:val="44"/>
        </w:rPr>
        <w:lastRenderedPageBreak/>
        <w:t>第三章</w:t>
      </w:r>
      <w:r w:rsidR="005933C6" w:rsidRPr="00A4383B">
        <w:rPr>
          <w:rFonts w:ascii="方正小标宋简体" w:eastAsia="方正小标宋简体" w:hAnsi="Times New Roman" w:cs="Times New Roman" w:hint="eastAsia"/>
          <w:sz w:val="44"/>
          <w:szCs w:val="44"/>
        </w:rPr>
        <w:t xml:space="preserve">  </w:t>
      </w:r>
      <w:r w:rsidRPr="00A4383B">
        <w:rPr>
          <w:rFonts w:ascii="方正小标宋简体" w:eastAsia="方正小标宋简体" w:hAnsi="Times New Roman" w:cs="Times New Roman" w:hint="eastAsia"/>
          <w:sz w:val="44"/>
          <w:szCs w:val="44"/>
        </w:rPr>
        <w:t>HCV抗体检测</w:t>
      </w:r>
      <w:bookmarkEnd w:id="53"/>
      <w:bookmarkEnd w:id="54"/>
      <w:bookmarkEnd w:id="55"/>
      <w:bookmarkEnd w:id="56"/>
      <w:bookmarkEnd w:id="57"/>
    </w:p>
    <w:p w14:paraId="3BEC5D2A" w14:textId="77777777" w:rsidR="002E5712" w:rsidRPr="00A4383B" w:rsidRDefault="002E5712" w:rsidP="00B2631B">
      <w:pPr>
        <w:numPr>
          <w:ilvl w:val="255"/>
          <w:numId w:val="0"/>
        </w:numPr>
        <w:adjustRightInd w:val="0"/>
        <w:snapToGrid w:val="0"/>
        <w:spacing w:line="560" w:lineRule="exact"/>
        <w:rPr>
          <w:rFonts w:ascii="仿宋" w:eastAsia="仿宋" w:hAnsi="仿宋" w:cs="Times New Roman"/>
          <w:sz w:val="28"/>
          <w:szCs w:val="28"/>
        </w:rPr>
      </w:pPr>
    </w:p>
    <w:p w14:paraId="75BEDF8F"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本章介绍了HCV抗体的检测方法、检测方法的选择和应用等。</w:t>
      </w:r>
    </w:p>
    <w:p w14:paraId="36935FD8" w14:textId="10B1F252" w:rsidR="002E5712" w:rsidRPr="00A4383B" w:rsidRDefault="00D8134A" w:rsidP="00B2631B">
      <w:pPr>
        <w:adjustRightInd w:val="0"/>
        <w:snapToGrid w:val="0"/>
        <w:spacing w:line="560" w:lineRule="exact"/>
        <w:ind w:firstLineChars="200" w:firstLine="640"/>
        <w:outlineLvl w:val="1"/>
        <w:rPr>
          <w:rFonts w:ascii="楷体" w:eastAsia="楷体" w:hAnsi="楷体" w:cs="Times New Roman"/>
          <w:sz w:val="32"/>
          <w:szCs w:val="32"/>
        </w:rPr>
      </w:pPr>
      <w:bookmarkStart w:id="58" w:name="_Toc116400339"/>
      <w:bookmarkStart w:id="59" w:name="_Toc287944289"/>
      <w:bookmarkStart w:id="60" w:name="_Toc286701956"/>
      <w:bookmarkStart w:id="61" w:name="_Toc117801148"/>
      <w:bookmarkStart w:id="62" w:name="_Toc287944521"/>
      <w:bookmarkStart w:id="63" w:name="_Toc116400471"/>
      <w:bookmarkStart w:id="64" w:name="_Toc116400886"/>
      <w:bookmarkStart w:id="65" w:name="_Toc286701856"/>
      <w:bookmarkStart w:id="66" w:name="_Toc147821491"/>
      <w:r w:rsidRPr="00A4383B">
        <w:rPr>
          <w:rFonts w:ascii="楷体" w:eastAsia="楷体" w:hAnsi="楷体" w:cs="Times New Roman"/>
          <w:sz w:val="32"/>
          <w:szCs w:val="32"/>
        </w:rPr>
        <w:t>1．HCV抗体检测方法</w:t>
      </w:r>
      <w:bookmarkEnd w:id="58"/>
      <w:bookmarkEnd w:id="59"/>
      <w:bookmarkEnd w:id="60"/>
      <w:bookmarkEnd w:id="61"/>
      <w:bookmarkEnd w:id="62"/>
      <w:bookmarkEnd w:id="63"/>
      <w:bookmarkEnd w:id="64"/>
      <w:bookmarkEnd w:id="65"/>
      <w:bookmarkEnd w:id="66"/>
    </w:p>
    <w:p w14:paraId="4ED0B4B7"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HCV抗体检测方法主要分为</w:t>
      </w:r>
      <w:r w:rsidRPr="00A4383B">
        <w:rPr>
          <w:rFonts w:ascii="仿宋" w:eastAsia="仿宋" w:hAnsi="仿宋" w:cs="Times New Roman"/>
          <w:kern w:val="0"/>
          <w:sz w:val="32"/>
          <w:szCs w:val="32"/>
        </w:rPr>
        <w:t>酶联免疫吸附试验、化学发光</w:t>
      </w:r>
      <w:r w:rsidRPr="00A4383B">
        <w:rPr>
          <w:rFonts w:ascii="仿宋" w:eastAsia="仿宋" w:hAnsi="仿宋" w:cs="Times New Roman"/>
          <w:sz w:val="32"/>
          <w:szCs w:val="32"/>
        </w:rPr>
        <w:t>免疫分析</w:t>
      </w:r>
      <w:r w:rsidRPr="00A4383B">
        <w:rPr>
          <w:rFonts w:ascii="仿宋" w:eastAsia="仿宋" w:hAnsi="仿宋" w:cs="Times New Roman"/>
          <w:kern w:val="0"/>
          <w:sz w:val="32"/>
          <w:szCs w:val="32"/>
        </w:rPr>
        <w:t>试验、快速检测试验、和免疫印迹试验等</w:t>
      </w:r>
      <w:r w:rsidRPr="00A4383B">
        <w:rPr>
          <w:rFonts w:ascii="仿宋" w:eastAsia="仿宋" w:hAnsi="仿宋" w:cs="Times New Roman"/>
          <w:sz w:val="32"/>
          <w:szCs w:val="32"/>
        </w:rPr>
        <w:t>。</w:t>
      </w:r>
    </w:p>
    <w:p w14:paraId="37B1A2C1"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1.1  酶联免疫吸附试验（enzyme linked immunosorbent assay，ELISA）</w:t>
      </w:r>
    </w:p>
    <w:p w14:paraId="34BD8A86"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间接法酶联免疫吸附试验检测HCV抗体的基本原理是以HCV抗原包被固相载体，用辣根过氧化物酶标记的抗人IgG与被检样品中的HCV抗体反应，以邻苯二胺（OPD）或3，3</w:t>
      </w:r>
      <w:proofErr w:type="gramStart"/>
      <w:r w:rsidRPr="00A4383B">
        <w:rPr>
          <w:rFonts w:ascii="仿宋" w:eastAsia="仿宋" w:hAnsi="仿宋" w:cs="Times New Roman"/>
          <w:kern w:val="0"/>
          <w:sz w:val="32"/>
          <w:szCs w:val="32"/>
        </w:rPr>
        <w:t>’</w:t>
      </w:r>
      <w:proofErr w:type="gramEnd"/>
      <w:r w:rsidRPr="00A4383B">
        <w:rPr>
          <w:rFonts w:ascii="仿宋" w:eastAsia="仿宋" w:hAnsi="仿宋" w:cs="Times New Roman"/>
          <w:kern w:val="0"/>
          <w:sz w:val="32"/>
          <w:szCs w:val="32"/>
        </w:rPr>
        <w:t>，5，5</w:t>
      </w:r>
      <w:proofErr w:type="gramStart"/>
      <w:r w:rsidRPr="00A4383B">
        <w:rPr>
          <w:rFonts w:ascii="仿宋" w:eastAsia="仿宋" w:hAnsi="仿宋" w:cs="Times New Roman"/>
          <w:kern w:val="0"/>
          <w:sz w:val="32"/>
          <w:szCs w:val="32"/>
        </w:rPr>
        <w:t>’</w:t>
      </w:r>
      <w:proofErr w:type="gramEnd"/>
      <w:r w:rsidRPr="00A4383B">
        <w:rPr>
          <w:rFonts w:ascii="仿宋" w:eastAsia="仿宋" w:hAnsi="仿宋" w:cs="Times New Roman"/>
          <w:kern w:val="0"/>
          <w:sz w:val="32"/>
          <w:szCs w:val="32"/>
        </w:rPr>
        <w:t>—四甲基联苯胺（TMB）等底物显色后，利用酶标仪等仪器进行定性结果判断。其主要反应过程如下：加入经样品稀释液稀释的被检样品，样品中的HCV抗体与抗原结合，形成固相抗原抗体复合物；其他免疫球蛋白及样品中的杂质由于不能与固相抗原结合，在洗涤过程中被洗去；</w:t>
      </w:r>
      <w:proofErr w:type="gramStart"/>
      <w:r w:rsidRPr="00A4383B">
        <w:rPr>
          <w:rFonts w:ascii="仿宋" w:eastAsia="仿宋" w:hAnsi="仿宋" w:cs="Times New Roman"/>
          <w:kern w:val="0"/>
          <w:sz w:val="32"/>
          <w:szCs w:val="32"/>
        </w:rPr>
        <w:t>加酶标抗人</w:t>
      </w:r>
      <w:proofErr w:type="gramEnd"/>
      <w:r w:rsidRPr="00A4383B">
        <w:rPr>
          <w:rFonts w:ascii="仿宋" w:eastAsia="仿宋" w:hAnsi="仿宋" w:cs="Times New Roman"/>
          <w:kern w:val="0"/>
          <w:sz w:val="32"/>
          <w:szCs w:val="32"/>
        </w:rPr>
        <w:t>IgG与固相复合物中的抗体结合；洗涤后，固相载体上</w:t>
      </w:r>
      <w:proofErr w:type="gramStart"/>
      <w:r w:rsidRPr="00A4383B">
        <w:rPr>
          <w:rFonts w:ascii="仿宋" w:eastAsia="仿宋" w:hAnsi="仿宋" w:cs="Times New Roman"/>
          <w:kern w:val="0"/>
          <w:sz w:val="32"/>
          <w:szCs w:val="32"/>
        </w:rPr>
        <w:t>的酶量相应</w:t>
      </w:r>
      <w:proofErr w:type="gramEnd"/>
      <w:r w:rsidRPr="00A4383B">
        <w:rPr>
          <w:rFonts w:ascii="仿宋" w:eastAsia="仿宋" w:hAnsi="仿宋" w:cs="Times New Roman"/>
          <w:kern w:val="0"/>
          <w:sz w:val="32"/>
          <w:szCs w:val="32"/>
        </w:rPr>
        <w:t>显示特异性抗体的量；加底物显色后加入终止液，利用酶标仪等仪器分析结果。</w:t>
      </w:r>
    </w:p>
    <w:p w14:paraId="66780A4C"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双抗原夹心法酶联免疫吸附试验也应用于HCV抗体的检测，使用HCV抗原包被固相载体</w:t>
      </w:r>
      <w:r w:rsidRPr="00A4383B">
        <w:rPr>
          <w:rFonts w:ascii="仿宋" w:eastAsia="仿宋" w:hAnsi="仿宋" w:cs="Times New Roman"/>
          <w:sz w:val="32"/>
          <w:szCs w:val="32"/>
        </w:rPr>
        <w:t>，加入生物素化</w:t>
      </w:r>
      <w:r w:rsidRPr="00A4383B">
        <w:rPr>
          <w:rFonts w:ascii="仿宋" w:eastAsia="仿宋" w:hAnsi="仿宋" w:cs="Times New Roman"/>
          <w:kern w:val="0"/>
          <w:sz w:val="32"/>
          <w:szCs w:val="32"/>
        </w:rPr>
        <w:t>HCV抗原与被检样品</w:t>
      </w:r>
      <w:r w:rsidRPr="00A4383B">
        <w:rPr>
          <w:rFonts w:ascii="仿宋" w:eastAsia="仿宋" w:hAnsi="仿宋" w:cs="Times New Roman"/>
          <w:kern w:val="0"/>
          <w:sz w:val="32"/>
          <w:szCs w:val="32"/>
        </w:rPr>
        <w:lastRenderedPageBreak/>
        <w:t>中HCV抗体的混合物进行反应</w:t>
      </w:r>
      <w:r w:rsidRPr="00A4383B">
        <w:rPr>
          <w:rFonts w:ascii="仿宋" w:eastAsia="仿宋" w:hAnsi="仿宋" w:cs="Times New Roman"/>
          <w:sz w:val="32"/>
          <w:szCs w:val="32"/>
        </w:rPr>
        <w:t>，形成“包被抗原-抗体-生物素抗原”结构的免疫复合物，并结合在固相载体上。通过洗涤去除未结合的生物素抗原和抗体，再加入辣根过氧化物酶标记的亲和素，形成“包被抗原-抗体-生物素抗原-酶标记亲和素”结构的免疫复合物，</w:t>
      </w:r>
      <w:r w:rsidRPr="00A4383B">
        <w:rPr>
          <w:rFonts w:ascii="仿宋" w:eastAsia="仿宋" w:hAnsi="仿宋" w:cs="Times New Roman"/>
          <w:kern w:val="0"/>
          <w:sz w:val="32"/>
          <w:szCs w:val="32"/>
        </w:rPr>
        <w:t>加底物显色后加入终止液，利用酶标仪等仪器分析结果。</w:t>
      </w:r>
    </w:p>
    <w:p w14:paraId="1B9A837B" w14:textId="77777777" w:rsidR="00C4147B" w:rsidRPr="00A4383B" w:rsidRDefault="00C10F44" w:rsidP="00B2631B">
      <w:pPr>
        <w:adjustRightInd w:val="0"/>
        <w:snapToGrid w:val="0"/>
        <w:spacing w:line="560" w:lineRule="exact"/>
        <w:ind w:firstLineChars="200" w:firstLine="640"/>
        <w:rPr>
          <w:rFonts w:ascii="Calibri" w:eastAsia="仿宋" w:hAnsi="Calibri" w:cs="Calibri"/>
          <w:sz w:val="32"/>
          <w:szCs w:val="32"/>
        </w:rPr>
      </w:pPr>
      <w:r w:rsidRPr="00A4383B">
        <w:rPr>
          <w:rFonts w:ascii="仿宋" w:eastAsia="仿宋" w:hAnsi="仿宋" w:cs="Times New Roman"/>
          <w:sz w:val="32"/>
          <w:szCs w:val="32"/>
        </w:rPr>
        <w:t>1.2  化学发光免疫分析试验（chemiluminescence</w:t>
      </w:r>
      <w:r w:rsidRPr="00A4383B">
        <w:rPr>
          <w:rFonts w:ascii="Calibri" w:eastAsia="仿宋" w:hAnsi="Calibri" w:cs="Calibri"/>
          <w:sz w:val="32"/>
          <w:szCs w:val="32"/>
        </w:rPr>
        <w:t> </w:t>
      </w:r>
    </w:p>
    <w:p w14:paraId="262FFAB9" w14:textId="16FDA473" w:rsidR="002E5712" w:rsidRPr="00A4383B" w:rsidRDefault="00C10F44" w:rsidP="00C4147B">
      <w:pPr>
        <w:adjustRightInd w:val="0"/>
        <w:snapToGrid w:val="0"/>
        <w:spacing w:line="560" w:lineRule="exact"/>
        <w:rPr>
          <w:rFonts w:ascii="仿宋" w:eastAsia="仿宋" w:hAnsi="仿宋" w:cs="Times New Roman"/>
          <w:sz w:val="32"/>
          <w:szCs w:val="32"/>
        </w:rPr>
      </w:pPr>
      <w:r w:rsidRPr="00A4383B">
        <w:rPr>
          <w:rFonts w:ascii="仿宋" w:eastAsia="仿宋" w:hAnsi="仿宋" w:cs="Times New Roman"/>
          <w:sz w:val="32"/>
          <w:szCs w:val="32"/>
        </w:rPr>
        <w:t>immunoassay，CLIA）</w:t>
      </w:r>
    </w:p>
    <w:p w14:paraId="19B26161" w14:textId="77777777" w:rsidR="002E5712" w:rsidRPr="00A4383B" w:rsidRDefault="00C10F44" w:rsidP="00B2631B">
      <w:pPr>
        <w:tabs>
          <w:tab w:val="left" w:pos="36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kern w:val="0"/>
          <w:sz w:val="32"/>
          <w:szCs w:val="32"/>
        </w:rPr>
        <w:t>化学发光免疫分析试验是将具有高灵敏度的化学发光测定技术与高特异性的免疫反应相结合，用于各种抗原、半抗原、抗体等的检测分析技术。</w:t>
      </w:r>
      <w:r w:rsidRPr="00A4383B">
        <w:rPr>
          <w:rFonts w:ascii="仿宋" w:eastAsia="仿宋" w:hAnsi="仿宋" w:cs="Times New Roman"/>
          <w:sz w:val="32"/>
          <w:szCs w:val="32"/>
        </w:rPr>
        <w:t>HCV抗体的化学发光</w:t>
      </w:r>
      <w:r w:rsidRPr="00A4383B">
        <w:rPr>
          <w:rFonts w:ascii="仿宋" w:eastAsia="仿宋" w:hAnsi="仿宋" w:cs="Times New Roman"/>
          <w:kern w:val="0"/>
          <w:sz w:val="32"/>
          <w:szCs w:val="32"/>
        </w:rPr>
        <w:t>免疫分析</w:t>
      </w:r>
      <w:r w:rsidRPr="00A4383B">
        <w:rPr>
          <w:rFonts w:ascii="仿宋" w:eastAsia="仿宋" w:hAnsi="仿宋" w:cs="Times New Roman"/>
          <w:sz w:val="32"/>
          <w:szCs w:val="32"/>
        </w:rPr>
        <w:t>试验与</w:t>
      </w:r>
      <w:r w:rsidRPr="00A4383B">
        <w:rPr>
          <w:rFonts w:ascii="仿宋" w:eastAsia="仿宋" w:hAnsi="仿宋" w:cs="Times New Roman"/>
          <w:kern w:val="0"/>
          <w:sz w:val="32"/>
          <w:szCs w:val="32"/>
        </w:rPr>
        <w:t>酶联免疫吸附试验</w:t>
      </w:r>
      <w:r w:rsidRPr="00A4383B">
        <w:rPr>
          <w:rFonts w:ascii="仿宋" w:eastAsia="仿宋" w:hAnsi="仿宋" w:cs="Times New Roman"/>
          <w:sz w:val="32"/>
          <w:szCs w:val="32"/>
        </w:rPr>
        <w:t>原理相同，采用</w:t>
      </w:r>
      <w:r w:rsidRPr="00A4383B">
        <w:rPr>
          <w:rFonts w:ascii="仿宋" w:eastAsia="仿宋" w:hAnsi="仿宋" w:cs="Times New Roman"/>
          <w:kern w:val="0"/>
          <w:sz w:val="32"/>
          <w:szCs w:val="32"/>
        </w:rPr>
        <w:t>间接法或双抗原夹心法原理检测</w:t>
      </w:r>
      <w:r w:rsidRPr="00A4383B">
        <w:rPr>
          <w:rFonts w:ascii="仿宋" w:eastAsia="仿宋" w:hAnsi="仿宋" w:cs="Times New Roman"/>
          <w:sz w:val="32"/>
          <w:szCs w:val="32"/>
        </w:rPr>
        <w:t>HCV抗体，通过自动化程度较高的化学发光仪</w:t>
      </w:r>
      <w:r w:rsidRPr="00A4383B">
        <w:rPr>
          <w:rFonts w:ascii="仿宋" w:eastAsia="仿宋" w:hAnsi="仿宋" w:cs="Times New Roman"/>
          <w:kern w:val="0"/>
          <w:sz w:val="32"/>
          <w:szCs w:val="32"/>
        </w:rPr>
        <w:t>分析结果</w:t>
      </w:r>
      <w:r w:rsidRPr="00A4383B">
        <w:rPr>
          <w:rFonts w:ascii="仿宋" w:eastAsia="仿宋" w:hAnsi="仿宋" w:cs="Times New Roman"/>
          <w:sz w:val="32"/>
          <w:szCs w:val="32"/>
        </w:rPr>
        <w:t>。</w:t>
      </w:r>
      <w:r w:rsidRPr="00A4383B">
        <w:rPr>
          <w:rFonts w:ascii="仿宋" w:eastAsia="仿宋" w:hAnsi="仿宋" w:cs="Times New Roman"/>
          <w:kern w:val="0"/>
          <w:sz w:val="32"/>
          <w:szCs w:val="32"/>
        </w:rPr>
        <w:t>化学发光免疫分析</w:t>
      </w:r>
      <w:r w:rsidRPr="00A4383B">
        <w:rPr>
          <w:rFonts w:ascii="仿宋" w:eastAsia="仿宋" w:hAnsi="仿宋" w:cs="Times New Roman"/>
          <w:sz w:val="32"/>
          <w:szCs w:val="32"/>
        </w:rPr>
        <w:t>试验</w:t>
      </w:r>
      <w:r w:rsidRPr="00A4383B">
        <w:rPr>
          <w:rFonts w:ascii="仿宋" w:eastAsia="仿宋" w:hAnsi="仿宋" w:cs="Times New Roman"/>
          <w:kern w:val="0"/>
          <w:sz w:val="32"/>
          <w:szCs w:val="32"/>
        </w:rPr>
        <w:t>根据不同的标记方法分为两种：</w:t>
      </w:r>
    </w:p>
    <w:p w14:paraId="6B4E755E"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1.2.1  化学发光标记免疫分析</w:t>
      </w:r>
      <w:r w:rsidRPr="00A4383B">
        <w:rPr>
          <w:rFonts w:ascii="仿宋" w:eastAsia="仿宋" w:hAnsi="仿宋" w:cs="Times New Roman"/>
          <w:sz w:val="32"/>
          <w:szCs w:val="32"/>
        </w:rPr>
        <w:t>试验</w:t>
      </w:r>
      <w:r w:rsidRPr="00A4383B">
        <w:rPr>
          <w:rFonts w:ascii="仿宋" w:eastAsia="仿宋" w:hAnsi="仿宋" w:cs="Times New Roman"/>
          <w:kern w:val="0"/>
          <w:sz w:val="32"/>
          <w:szCs w:val="32"/>
        </w:rPr>
        <w:t>：化学发光标记免疫分析</w:t>
      </w:r>
      <w:r w:rsidRPr="00A4383B">
        <w:rPr>
          <w:rFonts w:ascii="仿宋" w:eastAsia="仿宋" w:hAnsi="仿宋" w:cs="Times New Roman"/>
          <w:sz w:val="32"/>
          <w:szCs w:val="32"/>
        </w:rPr>
        <w:t>试验</w:t>
      </w:r>
      <w:r w:rsidRPr="00A4383B">
        <w:rPr>
          <w:rFonts w:ascii="仿宋" w:eastAsia="仿宋" w:hAnsi="仿宋" w:cs="Times New Roman"/>
          <w:kern w:val="0"/>
          <w:sz w:val="32"/>
          <w:szCs w:val="32"/>
        </w:rPr>
        <w:t>又称化学发光免疫分析</w:t>
      </w:r>
      <w:r w:rsidRPr="00A4383B">
        <w:rPr>
          <w:rFonts w:ascii="仿宋" w:eastAsia="仿宋" w:hAnsi="仿宋" w:cs="Times New Roman"/>
          <w:sz w:val="32"/>
          <w:szCs w:val="32"/>
        </w:rPr>
        <w:t>试验</w:t>
      </w:r>
      <w:r w:rsidRPr="00A4383B">
        <w:rPr>
          <w:rFonts w:ascii="仿宋" w:eastAsia="仿宋" w:hAnsi="仿宋" w:cs="Times New Roman"/>
          <w:kern w:val="0"/>
          <w:sz w:val="32"/>
          <w:szCs w:val="32"/>
        </w:rPr>
        <w:t>（CLIA），是一种用化学发光剂直接标记抗原或抗体的免疫分析方法。常用于标记的化学发光物质有</w:t>
      </w:r>
      <w:proofErr w:type="gramStart"/>
      <w:r w:rsidRPr="00A4383B">
        <w:rPr>
          <w:rFonts w:ascii="仿宋" w:eastAsia="仿宋" w:hAnsi="仿宋" w:cs="Times New Roman"/>
          <w:kern w:val="0"/>
          <w:sz w:val="32"/>
          <w:szCs w:val="32"/>
        </w:rPr>
        <w:t>吖啶</w:t>
      </w:r>
      <w:proofErr w:type="gramEnd"/>
      <w:r w:rsidRPr="00A4383B">
        <w:rPr>
          <w:rFonts w:ascii="仿宋" w:eastAsia="仿宋" w:hAnsi="仿宋" w:cs="Times New Roman"/>
          <w:kern w:val="0"/>
          <w:sz w:val="32"/>
          <w:szCs w:val="32"/>
        </w:rPr>
        <w:t>酯类化合物—</w:t>
      </w:r>
      <w:proofErr w:type="spellStart"/>
      <w:r w:rsidRPr="00A4383B">
        <w:rPr>
          <w:rFonts w:ascii="仿宋" w:eastAsia="仿宋" w:hAnsi="仿宋" w:cs="Times New Roman"/>
          <w:kern w:val="0"/>
          <w:sz w:val="32"/>
          <w:szCs w:val="32"/>
        </w:rPr>
        <w:t>acridiniumester</w:t>
      </w:r>
      <w:proofErr w:type="spellEnd"/>
      <w:r w:rsidRPr="00A4383B">
        <w:rPr>
          <w:rFonts w:ascii="仿宋" w:eastAsia="仿宋" w:hAnsi="仿宋" w:cs="Times New Roman"/>
          <w:kern w:val="0"/>
          <w:sz w:val="32"/>
          <w:szCs w:val="32"/>
        </w:rPr>
        <w:t>（AE），是有效的发光标记物，通过启动发光试剂而发光，强烈的直接发光可在一秒钟内完成，为快速的闪烁发光。</w:t>
      </w:r>
      <w:proofErr w:type="gramStart"/>
      <w:r w:rsidRPr="00A4383B">
        <w:rPr>
          <w:rFonts w:ascii="仿宋" w:eastAsia="仿宋" w:hAnsi="仿宋" w:cs="Times New Roman"/>
          <w:kern w:val="0"/>
          <w:sz w:val="32"/>
          <w:szCs w:val="32"/>
        </w:rPr>
        <w:t>吖啶酯作为</w:t>
      </w:r>
      <w:proofErr w:type="gramEnd"/>
      <w:r w:rsidRPr="00A4383B">
        <w:rPr>
          <w:rFonts w:ascii="仿宋" w:eastAsia="仿宋" w:hAnsi="仿宋" w:cs="Times New Roman"/>
          <w:kern w:val="0"/>
          <w:sz w:val="32"/>
          <w:szCs w:val="32"/>
        </w:rPr>
        <w:t>标记物用于免疫分析，其化学反应简单、快速、无须催化剂。检测小分子抗原采用竞争法，检测大分子抗原则采用夹心法，非特异性结合少，本底低；与大分子的结合不会减小所产生的光量，从而增加灵敏度。</w:t>
      </w:r>
    </w:p>
    <w:p w14:paraId="3BF97AA7"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lastRenderedPageBreak/>
        <w:t>1.2.2  化学发光酶免疫分析</w:t>
      </w:r>
      <w:r w:rsidRPr="00A4383B">
        <w:rPr>
          <w:rFonts w:ascii="仿宋" w:eastAsia="仿宋" w:hAnsi="仿宋" w:cs="Times New Roman"/>
          <w:sz w:val="32"/>
          <w:szCs w:val="32"/>
        </w:rPr>
        <w:t>试验</w:t>
      </w:r>
      <w:r w:rsidRPr="00A4383B">
        <w:rPr>
          <w:rFonts w:ascii="仿宋" w:eastAsia="仿宋" w:hAnsi="仿宋" w:cs="Times New Roman"/>
          <w:kern w:val="0"/>
          <w:sz w:val="32"/>
          <w:szCs w:val="32"/>
        </w:rPr>
        <w:t>：从标记免疫分析角度，化学发光酶免疫分析</w:t>
      </w:r>
      <w:r w:rsidRPr="00A4383B">
        <w:rPr>
          <w:rFonts w:ascii="仿宋" w:eastAsia="仿宋" w:hAnsi="仿宋" w:cs="Times New Roman"/>
          <w:sz w:val="32"/>
          <w:szCs w:val="32"/>
        </w:rPr>
        <w:t>试验</w:t>
      </w:r>
      <w:r w:rsidRPr="00A4383B">
        <w:rPr>
          <w:rFonts w:ascii="仿宋" w:eastAsia="仿宋" w:hAnsi="仿宋" w:cs="Times New Roman"/>
          <w:kern w:val="0"/>
          <w:sz w:val="32"/>
          <w:szCs w:val="32"/>
        </w:rPr>
        <w:t>（chemiluminescent enzyme immunoassay，CLEIA）应属于酶免疫分析，只是反应的底物是发光剂，操作步骤与酶联免疫吸附试验完全相同。以酶标记抗原或抗体进行免疫反应，免疫反应复合物上</w:t>
      </w:r>
      <w:proofErr w:type="gramStart"/>
      <w:r w:rsidRPr="00A4383B">
        <w:rPr>
          <w:rFonts w:ascii="仿宋" w:eastAsia="仿宋" w:hAnsi="仿宋" w:cs="Times New Roman"/>
          <w:kern w:val="0"/>
          <w:sz w:val="32"/>
          <w:szCs w:val="32"/>
        </w:rPr>
        <w:t>的酶再作用</w:t>
      </w:r>
      <w:proofErr w:type="gramEnd"/>
      <w:r w:rsidRPr="00A4383B">
        <w:rPr>
          <w:rFonts w:ascii="仿宋" w:eastAsia="仿宋" w:hAnsi="仿宋" w:cs="Times New Roman"/>
          <w:kern w:val="0"/>
          <w:sz w:val="32"/>
          <w:szCs w:val="32"/>
        </w:rPr>
        <w:t>于发光底物。该方法又分为如下三类：</w:t>
      </w:r>
    </w:p>
    <w:p w14:paraId="6CE33AE6"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1.2.2.1  HRP 标记的CLEIA：常用的底物为鲁米诺或其衍生物如异鲁米诺，是一类重要的发光试剂。鲁米诺的氧化反应在碱性缓冲液中进行，在过氧化物酶及活性氧（过氧化阴离子O</w:t>
      </w:r>
      <w:r w:rsidRPr="00A4383B">
        <w:rPr>
          <w:rFonts w:ascii="仿宋" w:eastAsia="仿宋" w:hAnsi="仿宋" w:cs="Times New Roman"/>
          <w:kern w:val="0"/>
          <w:sz w:val="32"/>
          <w:szCs w:val="32"/>
          <w:vertAlign w:val="superscript"/>
        </w:rPr>
        <w:t>2-</w:t>
      </w:r>
      <w:r w:rsidRPr="00A4383B">
        <w:rPr>
          <w:rFonts w:ascii="仿宋" w:eastAsia="仿宋" w:hAnsi="仿宋" w:cs="Times New Roman"/>
          <w:kern w:val="0"/>
          <w:sz w:val="32"/>
          <w:szCs w:val="32"/>
        </w:rPr>
        <w:t>，单线态氧O</w:t>
      </w:r>
      <w:r w:rsidRPr="00A4383B">
        <w:rPr>
          <w:rFonts w:ascii="仿宋" w:eastAsia="仿宋" w:hAnsi="仿宋" w:cs="Times New Roman"/>
          <w:kern w:val="0"/>
          <w:sz w:val="32"/>
          <w:szCs w:val="32"/>
          <w:vertAlign w:val="subscript"/>
        </w:rPr>
        <w:t>2</w:t>
      </w:r>
      <w:r w:rsidRPr="00A4383B">
        <w:rPr>
          <w:rFonts w:ascii="仿宋" w:eastAsia="仿宋" w:hAnsi="仿宋" w:cs="Times New Roman"/>
          <w:kern w:val="0"/>
          <w:sz w:val="32"/>
          <w:szCs w:val="32"/>
        </w:rPr>
        <w:t>，羟自由基OH-，过氧化氢H</w:t>
      </w:r>
      <w:r w:rsidRPr="00A4383B">
        <w:rPr>
          <w:rFonts w:ascii="仿宋" w:eastAsia="仿宋" w:hAnsi="仿宋" w:cs="Times New Roman"/>
          <w:kern w:val="0"/>
          <w:sz w:val="32"/>
          <w:szCs w:val="32"/>
          <w:vertAlign w:val="subscript"/>
        </w:rPr>
        <w:t>2</w:t>
      </w:r>
      <w:r w:rsidRPr="00A4383B">
        <w:rPr>
          <w:rFonts w:ascii="仿宋" w:eastAsia="仿宋" w:hAnsi="仿宋" w:cs="Times New Roman"/>
          <w:kern w:val="0"/>
          <w:sz w:val="32"/>
          <w:szCs w:val="32"/>
        </w:rPr>
        <w:t>O</w:t>
      </w:r>
      <w:r w:rsidRPr="00A4383B">
        <w:rPr>
          <w:rFonts w:ascii="仿宋" w:eastAsia="仿宋" w:hAnsi="仿宋" w:cs="Times New Roman"/>
          <w:kern w:val="0"/>
          <w:sz w:val="32"/>
          <w:szCs w:val="32"/>
          <w:vertAlign w:val="subscript"/>
        </w:rPr>
        <w:t>2</w:t>
      </w:r>
      <w:r w:rsidRPr="00A4383B">
        <w:rPr>
          <w:rFonts w:ascii="仿宋" w:eastAsia="仿宋" w:hAnsi="仿宋" w:cs="Times New Roman"/>
          <w:kern w:val="0"/>
          <w:sz w:val="32"/>
          <w:szCs w:val="32"/>
        </w:rPr>
        <w:t>）存在下生成激发态中间体，当其回到基态时发光，其波长为425nm。早期用鲁米诺直接标记抗原或抗体，但标记后发光强度降低而使灵敏度受到影响。近来用过氧化物酶标记抗体，进行免疫反应后利用鲁米诺作为发光底物，在过氧化物酶和起动发光试剂（NaOH</w:t>
      </w:r>
      <w:r w:rsidRPr="00A4383B">
        <w:rPr>
          <w:rFonts w:ascii="仿宋" w:eastAsia="仿宋" w:hAnsi="仿宋" w:cs="Times New Roman"/>
          <w:kern w:val="0"/>
          <w:sz w:val="32"/>
          <w:szCs w:val="32"/>
          <w:vertAlign w:val="subscript"/>
        </w:rPr>
        <w:t>2</w:t>
      </w:r>
      <w:r w:rsidRPr="00A4383B">
        <w:rPr>
          <w:rFonts w:ascii="仿宋" w:eastAsia="仿宋" w:hAnsi="仿宋" w:cs="Times New Roman"/>
          <w:kern w:val="0"/>
          <w:sz w:val="32"/>
          <w:szCs w:val="32"/>
        </w:rPr>
        <w:t>H</w:t>
      </w:r>
      <w:r w:rsidRPr="00A4383B">
        <w:rPr>
          <w:rFonts w:ascii="仿宋" w:eastAsia="仿宋" w:hAnsi="仿宋" w:cs="Times New Roman"/>
          <w:kern w:val="0"/>
          <w:sz w:val="32"/>
          <w:szCs w:val="32"/>
          <w:vertAlign w:val="subscript"/>
        </w:rPr>
        <w:t>2</w:t>
      </w:r>
      <w:r w:rsidRPr="00A4383B">
        <w:rPr>
          <w:rFonts w:ascii="仿宋" w:eastAsia="仿宋" w:hAnsi="仿宋" w:cs="Times New Roman"/>
          <w:kern w:val="0"/>
          <w:sz w:val="32"/>
          <w:szCs w:val="32"/>
        </w:rPr>
        <w:t>O</w:t>
      </w:r>
      <w:r w:rsidRPr="00A4383B">
        <w:rPr>
          <w:rFonts w:ascii="仿宋" w:eastAsia="仿宋" w:hAnsi="仿宋" w:cs="Times New Roman"/>
          <w:kern w:val="0"/>
          <w:sz w:val="32"/>
          <w:szCs w:val="32"/>
          <w:vertAlign w:val="subscript"/>
        </w:rPr>
        <w:t>2</w:t>
      </w:r>
      <w:r w:rsidRPr="00A4383B">
        <w:rPr>
          <w:rFonts w:ascii="仿宋" w:eastAsia="仿宋" w:hAnsi="仿宋" w:cs="Times New Roman"/>
          <w:kern w:val="0"/>
          <w:sz w:val="32"/>
          <w:szCs w:val="32"/>
        </w:rPr>
        <w:t>）作用下，鲁米诺发光，发光强度</w:t>
      </w:r>
      <w:proofErr w:type="gramStart"/>
      <w:r w:rsidRPr="00A4383B">
        <w:rPr>
          <w:rFonts w:ascii="仿宋" w:eastAsia="仿宋" w:hAnsi="仿宋" w:cs="Times New Roman"/>
          <w:kern w:val="0"/>
          <w:sz w:val="32"/>
          <w:szCs w:val="32"/>
        </w:rPr>
        <w:t>依赖于酶免疫反应</w:t>
      </w:r>
      <w:proofErr w:type="gramEnd"/>
      <w:r w:rsidRPr="00A4383B">
        <w:rPr>
          <w:rFonts w:ascii="仿宋" w:eastAsia="仿宋" w:hAnsi="仿宋" w:cs="Times New Roman"/>
          <w:kern w:val="0"/>
          <w:sz w:val="32"/>
          <w:szCs w:val="32"/>
        </w:rPr>
        <w:t>物中酶的浓度。</w:t>
      </w:r>
    </w:p>
    <w:p w14:paraId="64576869"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1.2.2.2  增强发光酶免疫分析（enhanced luminescence enzyme immunoassay，ELEIA）：在发光系统中加入增强发光剂以增强发光信号，并在较长时间内保持稳定，便于重复测量，从而提高分析灵敏度和准确性。</w:t>
      </w:r>
    </w:p>
    <w:p w14:paraId="084D82DA"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1.2.2.3  ALP标记的CLEIA：所用底物为环1，22</w:t>
      </w:r>
      <w:proofErr w:type="gramStart"/>
      <w:r w:rsidRPr="00A4383B">
        <w:rPr>
          <w:rFonts w:ascii="仿宋" w:eastAsia="仿宋" w:hAnsi="仿宋" w:cs="Times New Roman"/>
          <w:kern w:val="0"/>
          <w:sz w:val="32"/>
          <w:szCs w:val="32"/>
        </w:rPr>
        <w:t>二</w:t>
      </w:r>
      <w:proofErr w:type="gramEnd"/>
      <w:r w:rsidRPr="00A4383B">
        <w:rPr>
          <w:rFonts w:ascii="仿宋" w:eastAsia="仿宋" w:hAnsi="仿宋" w:cs="Times New Roman"/>
          <w:kern w:val="0"/>
          <w:sz w:val="32"/>
          <w:szCs w:val="32"/>
        </w:rPr>
        <w:t>氧乙烷衍生物，用于化学发光酶</w:t>
      </w:r>
      <w:proofErr w:type="gramStart"/>
      <w:r w:rsidRPr="00A4383B">
        <w:rPr>
          <w:rFonts w:ascii="仿宋" w:eastAsia="仿宋" w:hAnsi="仿宋" w:cs="Times New Roman"/>
          <w:kern w:val="0"/>
          <w:sz w:val="32"/>
          <w:szCs w:val="32"/>
        </w:rPr>
        <w:t>免分析</w:t>
      </w:r>
      <w:proofErr w:type="gramEnd"/>
      <w:r w:rsidRPr="00A4383B">
        <w:rPr>
          <w:rFonts w:ascii="仿宋" w:eastAsia="仿宋" w:hAnsi="仿宋" w:cs="Times New Roman"/>
          <w:kern w:val="0"/>
          <w:sz w:val="32"/>
          <w:szCs w:val="32"/>
        </w:rPr>
        <w:t>底物而设计的分子结构中包含起稳定作用的基团—金刚烷基，其分子中发光基团为芳香基团和酶</w:t>
      </w:r>
      <w:r w:rsidRPr="00A4383B">
        <w:rPr>
          <w:rFonts w:ascii="仿宋" w:eastAsia="仿宋" w:hAnsi="仿宋" w:cs="Times New Roman"/>
          <w:kern w:val="0"/>
          <w:sz w:val="32"/>
          <w:szCs w:val="32"/>
        </w:rPr>
        <w:lastRenderedPageBreak/>
        <w:t>作用的基团，在酶及启动发光试剂作用下引起化学发光。</w:t>
      </w:r>
    </w:p>
    <w:p w14:paraId="20A19E98"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1.3  快速检测试验（rapid diagnostic tests，RDTs）</w:t>
      </w:r>
    </w:p>
    <w:p w14:paraId="734DE5F0"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快速检测试验是一种简便的检测方法，可在30分钟内通过人工肉眼判读得到定性结果。快速检测试验主要使用免疫胶体金技术，主要分为以下两类：</w:t>
      </w:r>
    </w:p>
    <w:p w14:paraId="0E7B1549"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kern w:val="0"/>
          <w:sz w:val="32"/>
          <w:szCs w:val="32"/>
        </w:rPr>
        <w:t xml:space="preserve">1.3.1  </w:t>
      </w:r>
      <w:r w:rsidRPr="00A4383B">
        <w:rPr>
          <w:rFonts w:ascii="仿宋" w:eastAsia="仿宋" w:hAnsi="仿宋" w:cs="Times New Roman"/>
          <w:sz w:val="32"/>
          <w:szCs w:val="32"/>
        </w:rPr>
        <w:t>免疫渗滤试验（</w:t>
      </w:r>
      <w:proofErr w:type="spellStart"/>
      <w:r w:rsidRPr="00A4383B">
        <w:rPr>
          <w:rFonts w:ascii="仿宋" w:eastAsia="仿宋" w:hAnsi="仿宋" w:cs="Times New Roman"/>
          <w:sz w:val="32"/>
          <w:szCs w:val="32"/>
        </w:rPr>
        <w:t>immunofiltration</w:t>
      </w:r>
      <w:proofErr w:type="spellEnd"/>
      <w:r w:rsidRPr="00A4383B">
        <w:rPr>
          <w:rFonts w:ascii="仿宋" w:eastAsia="仿宋" w:hAnsi="仿宋" w:cs="Times New Roman"/>
          <w:sz w:val="32"/>
          <w:szCs w:val="32"/>
        </w:rPr>
        <w:t xml:space="preserve"> test）：以硝酸纤维膜为载体，HCV抗原以点状固定在膜上，加待检样品。阳性结果在膜上抗原部位显示出有色斑点。有效试验的质控点必须显色。</w:t>
      </w:r>
    </w:p>
    <w:p w14:paraId="22EC56FB"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kern w:val="0"/>
          <w:sz w:val="32"/>
          <w:szCs w:val="32"/>
        </w:rPr>
        <w:t xml:space="preserve">1.3.2  </w:t>
      </w:r>
      <w:r w:rsidRPr="00A4383B">
        <w:rPr>
          <w:rFonts w:ascii="仿宋" w:eastAsia="仿宋" w:hAnsi="仿宋" w:cs="Times New Roman"/>
          <w:sz w:val="32"/>
          <w:szCs w:val="32"/>
        </w:rPr>
        <w:t>免疫层析试验（immunochromatographic test）：以硝酸纤维膜为载体，HCV抗原以线状固定在膜上，待检样品沿着固相载体迁移，阳性结果在膜上抗原部位显示出有色条带。有效试验的质控线必须显色。</w:t>
      </w:r>
    </w:p>
    <w:p w14:paraId="5FD19D45"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1.4  免疫印迹试验（western blot，WB）</w:t>
      </w:r>
    </w:p>
    <w:p w14:paraId="078B41DA" w14:textId="77777777" w:rsidR="002E5712" w:rsidRPr="00A4383B" w:rsidRDefault="00C10F44" w:rsidP="00B2631B">
      <w:pPr>
        <w:autoSpaceDE w:val="0"/>
        <w:autoSpaceDN w:val="0"/>
        <w:adjustRightInd w:val="0"/>
        <w:snapToGrid w:val="0"/>
        <w:spacing w:line="560" w:lineRule="exact"/>
        <w:ind w:firstLineChars="200" w:firstLine="640"/>
        <w:rPr>
          <w:rFonts w:ascii="仿宋" w:eastAsia="仿宋" w:hAnsi="仿宋" w:cs="Times New Roman"/>
          <w:color w:val="0070C0"/>
          <w:kern w:val="0"/>
          <w:sz w:val="32"/>
          <w:szCs w:val="32"/>
        </w:rPr>
      </w:pPr>
      <w:r w:rsidRPr="00A4383B">
        <w:rPr>
          <w:rFonts w:ascii="仿宋" w:eastAsia="仿宋" w:hAnsi="仿宋" w:cs="Times New Roman"/>
          <w:kern w:val="0"/>
          <w:sz w:val="32"/>
          <w:szCs w:val="32"/>
        </w:rPr>
        <w:t>免疫印迹</w:t>
      </w:r>
      <w:r w:rsidRPr="00A4383B">
        <w:rPr>
          <w:rFonts w:ascii="仿宋" w:eastAsia="仿宋" w:hAnsi="仿宋" w:cs="Times New Roman"/>
          <w:sz w:val="32"/>
          <w:szCs w:val="32"/>
        </w:rPr>
        <w:t>试验</w:t>
      </w:r>
      <w:r w:rsidRPr="00A4383B">
        <w:rPr>
          <w:rFonts w:ascii="仿宋" w:eastAsia="仿宋" w:hAnsi="仿宋" w:cs="Times New Roman"/>
          <w:kern w:val="0"/>
          <w:sz w:val="32"/>
          <w:szCs w:val="32"/>
        </w:rPr>
        <w:t>一般将HCV的多种抗原成分喷涂在硝酸纤维薄膜条上，并设置了两种不同浓度的人IgG对照带和一条</w:t>
      </w:r>
      <w:proofErr w:type="spellStart"/>
      <w:r w:rsidRPr="00A4383B">
        <w:rPr>
          <w:rFonts w:ascii="仿宋" w:eastAsia="仿宋" w:hAnsi="仿宋" w:cs="Times New Roman"/>
          <w:kern w:val="0"/>
          <w:sz w:val="32"/>
          <w:szCs w:val="32"/>
        </w:rPr>
        <w:t>hSOD</w:t>
      </w:r>
      <w:proofErr w:type="spellEnd"/>
      <w:r w:rsidRPr="00A4383B">
        <w:rPr>
          <w:rFonts w:ascii="仿宋" w:eastAsia="仿宋" w:hAnsi="仿宋" w:cs="Times New Roman"/>
          <w:kern w:val="0"/>
          <w:sz w:val="32"/>
          <w:szCs w:val="32"/>
        </w:rPr>
        <w:t>对照带，用于内部对照和结果判断。其诊断HCV感染的敏感性高、特异性强，可检测针对HCV不同抗原的抗体，且不需要特殊的仪器设备。但这类检测方法比其他血清学检测方法的成本更高，而且有较高比例的不确定结果。</w:t>
      </w:r>
    </w:p>
    <w:p w14:paraId="0469FD40" w14:textId="77777777" w:rsidR="002E5712" w:rsidRPr="00A4383B" w:rsidRDefault="00C10F44" w:rsidP="00B2631B">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1.5  HCV抗体抗原联合检测试验</w:t>
      </w:r>
    </w:p>
    <w:p w14:paraId="71252470" w14:textId="77777777" w:rsidR="002E5712" w:rsidRPr="00A4383B" w:rsidRDefault="00C10F44" w:rsidP="00B2631B">
      <w:pPr>
        <w:autoSpaceDE w:val="0"/>
        <w:autoSpaceDN w:val="0"/>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近年来一类可以同时检测HCV抗体和核心抗原的HCV抗体抗</w:t>
      </w:r>
      <w:r w:rsidRPr="00A4383B">
        <w:rPr>
          <w:rFonts w:ascii="仿宋" w:eastAsia="仿宋" w:hAnsi="仿宋" w:cs="Times New Roman"/>
          <w:sz w:val="32"/>
          <w:szCs w:val="32"/>
        </w:rPr>
        <w:lastRenderedPageBreak/>
        <w:t>原联合检测试验（包括酶免法及发光法）在国内外应用，我国也有产品获得了注册。HCV抗原和HCV抗体联检试验的原理是基于双抗体夹心法检测HCV核心抗原，或基于双抗原夹心法检测HCV抗体。</w:t>
      </w:r>
    </w:p>
    <w:p w14:paraId="38F3D2A0" w14:textId="39A7E423" w:rsidR="002E5712" w:rsidRPr="00A4383B" w:rsidRDefault="00D8134A" w:rsidP="00B2631B">
      <w:pPr>
        <w:adjustRightInd w:val="0"/>
        <w:snapToGrid w:val="0"/>
        <w:spacing w:line="560" w:lineRule="exact"/>
        <w:ind w:firstLineChars="200" w:firstLine="640"/>
        <w:outlineLvl w:val="1"/>
        <w:rPr>
          <w:rFonts w:ascii="楷体" w:eastAsia="楷体" w:hAnsi="楷体" w:cs="Times New Roman"/>
          <w:sz w:val="32"/>
          <w:szCs w:val="32"/>
        </w:rPr>
      </w:pPr>
      <w:bookmarkStart w:id="67" w:name="_Toc117801149"/>
      <w:bookmarkStart w:id="68" w:name="_Toc147821492"/>
      <w:r w:rsidRPr="00A4383B">
        <w:rPr>
          <w:rFonts w:ascii="楷体" w:eastAsia="楷体" w:hAnsi="楷体" w:cs="Times New Roman"/>
          <w:sz w:val="32"/>
          <w:szCs w:val="32"/>
        </w:rPr>
        <w:t>2．HCV抗体检测方法的选择和应用</w:t>
      </w:r>
      <w:bookmarkEnd w:id="67"/>
      <w:bookmarkEnd w:id="68"/>
    </w:p>
    <w:p w14:paraId="7CE41A5D" w14:textId="77777777" w:rsidR="002E5712" w:rsidRPr="00A4383B" w:rsidRDefault="00C10F44" w:rsidP="00B2631B">
      <w:pPr>
        <w:adjustRightInd w:val="0"/>
        <w:snapToGrid w:val="0"/>
        <w:spacing w:line="560" w:lineRule="exact"/>
        <w:ind w:firstLineChars="200" w:firstLine="640"/>
        <w:rPr>
          <w:rFonts w:ascii="仿宋" w:eastAsia="仿宋" w:hAnsi="仿宋" w:cs="Times New Roman"/>
          <w:kern w:val="0"/>
          <w:sz w:val="32"/>
          <w:szCs w:val="32"/>
        </w:rPr>
      </w:pPr>
      <w:bookmarkStart w:id="69" w:name="_Toc116400473"/>
      <w:bookmarkStart w:id="70" w:name="_Toc287944527"/>
      <w:bookmarkStart w:id="71" w:name="_Toc286701962"/>
      <w:bookmarkStart w:id="72" w:name="_Toc116400888"/>
      <w:bookmarkStart w:id="73" w:name="_Toc117801209"/>
      <w:bookmarkStart w:id="74" w:name="_Toc287944295"/>
      <w:bookmarkStart w:id="75" w:name="_Toc116400341"/>
      <w:bookmarkStart w:id="76" w:name="_Toc117801150"/>
      <w:bookmarkStart w:id="77" w:name="_Toc286701862"/>
      <w:r w:rsidRPr="00A4383B">
        <w:rPr>
          <w:rFonts w:ascii="仿宋" w:eastAsia="仿宋" w:hAnsi="仿宋" w:cs="Times New Roman"/>
          <w:sz w:val="32"/>
          <w:szCs w:val="32"/>
        </w:rPr>
        <w:t>HCV抗体检测广泛应用于个体的筛查检测和临床诊断、献血员筛查和原料血浆筛查、流行病学监测等。</w:t>
      </w:r>
      <w:r w:rsidRPr="00A4383B">
        <w:rPr>
          <w:rFonts w:ascii="仿宋" w:eastAsia="仿宋" w:hAnsi="仿宋" w:cs="Times New Roman"/>
          <w:kern w:val="0"/>
          <w:sz w:val="32"/>
          <w:szCs w:val="32"/>
        </w:rPr>
        <w:t>酶联免疫吸附试验、化学发光试验和快速试验多用于HCV感染的血清学筛查检测，免疫印迹试验可用于确认血清学抗体筛查检测试验的阳性结果。基于抗体的检测不能用于诊断HCV现症感染。</w:t>
      </w:r>
    </w:p>
    <w:p w14:paraId="55D4649C" w14:textId="77777777" w:rsidR="002E5712" w:rsidRPr="00A4383B" w:rsidRDefault="00C10F44" w:rsidP="00B2631B">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在具备实验室检测条件或每天承担大量检测的情况下，建议采用基于实验室的检测方法，比如</w:t>
      </w:r>
      <w:r w:rsidRPr="00A4383B">
        <w:rPr>
          <w:rFonts w:ascii="仿宋" w:eastAsia="仿宋" w:hAnsi="仿宋" w:cs="Times New Roman"/>
          <w:kern w:val="0"/>
          <w:sz w:val="32"/>
          <w:szCs w:val="32"/>
        </w:rPr>
        <w:t>酶联免疫吸附试验和化学发光免疫分析试验，</w:t>
      </w:r>
      <w:r w:rsidRPr="00A4383B">
        <w:rPr>
          <w:rFonts w:ascii="仿宋" w:eastAsia="仿宋" w:hAnsi="仿宋" w:cs="Times New Roman"/>
          <w:sz w:val="32"/>
          <w:szCs w:val="32"/>
        </w:rPr>
        <w:t>进行筛查检测，具有更高的成本效益。</w:t>
      </w:r>
    </w:p>
    <w:p w14:paraId="50249434" w14:textId="77777777" w:rsidR="002E5712" w:rsidRPr="00A4383B" w:rsidRDefault="00C10F44" w:rsidP="00B2631B">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快速检测试剂的操作简单、反应时间快（30分钟之内），可在检测当天获得结果。大多数快速检测试剂使用指尖血，可由经过培训的基层卫生工作人员操作。因此在不具备实验室检测条件的资源有限环境中或者外展检测中建议使用快速检测试剂，可以极大促进HCV检测的可及性，加强转介和减少感染者随访过程中的流失。与基于实验室的筛查检测试剂相比，HCV抗体的快速检测试剂具有可接受的敏感性和特异性。但快速检测试剂的局限性是一般不适用于检测大量血液样品，结果读取依赖于主观判断，原始检测结果不能永久保存等。</w:t>
      </w:r>
    </w:p>
    <w:p w14:paraId="26567F6F" w14:textId="77777777" w:rsidR="002E5712" w:rsidRPr="00A4383B" w:rsidRDefault="00C10F44" w:rsidP="00B2631B">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lastRenderedPageBreak/>
        <w:t>世界卫生组织在2021年提出HCV筛查检测可以由个体使用HCV抗体快速检测试剂进行自我检测。自我检测是个体为了解感染状况，在私</w:t>
      </w:r>
      <w:proofErr w:type="gramStart"/>
      <w:r w:rsidRPr="00A4383B">
        <w:rPr>
          <w:rFonts w:ascii="仿宋" w:eastAsia="仿宋" w:hAnsi="仿宋" w:cs="Times New Roman"/>
          <w:sz w:val="32"/>
          <w:szCs w:val="32"/>
        </w:rPr>
        <w:t>密环境</w:t>
      </w:r>
      <w:proofErr w:type="gramEnd"/>
      <w:r w:rsidRPr="00A4383B">
        <w:rPr>
          <w:rFonts w:ascii="仿宋" w:eastAsia="仿宋" w:hAnsi="仿宋" w:cs="Times New Roman"/>
          <w:sz w:val="32"/>
          <w:szCs w:val="32"/>
        </w:rPr>
        <w:t>下自己收集样品进行测试并读取结果的过程。目前，丙型肝炎自我检测的应用经验还非常有限，但这是未来扩大检测的一种潜在的重要方法。</w:t>
      </w:r>
    </w:p>
    <w:p w14:paraId="5F63986B" w14:textId="77777777" w:rsidR="002E5712" w:rsidRPr="00A4383B" w:rsidRDefault="00C10F44" w:rsidP="00B2631B">
      <w:pPr>
        <w:autoSpaceDE w:val="0"/>
        <w:autoSpaceDN w:val="0"/>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HCV抗体抗原联合检测主要用于HCV感染的筛查检测，</w:t>
      </w:r>
      <w:r w:rsidRPr="00A4383B">
        <w:rPr>
          <w:rFonts w:ascii="仿宋" w:eastAsia="仿宋" w:hAnsi="仿宋" w:cs="Times New Roman"/>
          <w:kern w:val="0"/>
          <w:sz w:val="32"/>
          <w:szCs w:val="32"/>
        </w:rPr>
        <w:t>因为HCV抗原可以比HCV抗体更早被检测到，加入抗原可以提高早期感染检测的敏感性，</w:t>
      </w:r>
      <w:r w:rsidRPr="00A4383B">
        <w:rPr>
          <w:rFonts w:ascii="仿宋" w:eastAsia="仿宋" w:hAnsi="仿宋" w:cs="Times New Roman"/>
          <w:sz w:val="32"/>
          <w:szCs w:val="32"/>
        </w:rPr>
        <w:t>并缩短抗体检测试剂的检测窗口期，但不能区分既往感染和现症感染，也不能区分急性和慢性丙型肝炎病毒感染。</w:t>
      </w:r>
    </w:p>
    <w:p w14:paraId="0ADB2B93" w14:textId="77777777" w:rsidR="002E5712" w:rsidRPr="00A4383B" w:rsidRDefault="00C10F44" w:rsidP="00B2631B">
      <w:pPr>
        <w:autoSpaceDE w:val="0"/>
        <w:autoSpaceDN w:val="0"/>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需要注意的是，仅进行抗体检测，可能出现假阳性或假阴性的结果。在一些自身免疫性疾病患者中，可出现HCV抗体检测结果的假阳性。如怀疑HCV抗体检测结果假阳性，可使用另一种抗体检测试剂再次检测确认抗体阳性结果。此外，在存在免疫功能抑制的患者中，比如存在艾滋病、恶性肿瘤化学治疗、造血干细胞移植、实体器官移植、血液透析、低γ-球蛋白血症、全身使用糖皮质激素等情况下，HCV抗体检测结果可能出现假阴性。对于近6个月内暴露于HCV的急性HCV感染者，也可出现HCV抗体检测结果的假阴性。如怀疑HCV抗体检测结果假阴性，应进行HCV核酸检测以确认感染情况。</w:t>
      </w:r>
    </w:p>
    <w:p w14:paraId="15234CB2" w14:textId="77777777" w:rsidR="002E5712" w:rsidRPr="00A4383B" w:rsidRDefault="002E5712" w:rsidP="00B2631B">
      <w:pPr>
        <w:pStyle w:val="EndNoteBibliography"/>
        <w:adjustRightInd w:val="0"/>
        <w:snapToGrid w:val="0"/>
        <w:spacing w:line="560" w:lineRule="exact"/>
        <w:rPr>
          <w:rFonts w:ascii="仿宋" w:eastAsia="仿宋" w:hAnsi="仿宋" w:cs="Times New Roman"/>
          <w:sz w:val="32"/>
          <w:szCs w:val="32"/>
        </w:rPr>
      </w:pPr>
      <w:bookmarkStart w:id="78" w:name="_Toc116400474"/>
      <w:bookmarkStart w:id="79" w:name="_Toc116400342"/>
      <w:bookmarkStart w:id="80" w:name="_Toc116400889"/>
      <w:bookmarkEnd w:id="69"/>
      <w:bookmarkEnd w:id="70"/>
      <w:bookmarkEnd w:id="71"/>
      <w:bookmarkEnd w:id="72"/>
      <w:bookmarkEnd w:id="73"/>
      <w:bookmarkEnd w:id="74"/>
      <w:bookmarkEnd w:id="75"/>
      <w:bookmarkEnd w:id="76"/>
      <w:bookmarkEnd w:id="77"/>
    </w:p>
    <w:p w14:paraId="0641F52D" w14:textId="77777777" w:rsidR="002E5712" w:rsidRPr="00A4383B" w:rsidRDefault="00C10F44" w:rsidP="00B2631B">
      <w:pPr>
        <w:adjustRightInd w:val="0"/>
        <w:snapToGrid w:val="0"/>
        <w:spacing w:line="560" w:lineRule="exact"/>
        <w:outlineLvl w:val="1"/>
        <w:rPr>
          <w:rFonts w:ascii="楷体" w:eastAsia="楷体" w:hAnsi="楷体" w:cs="Times New Roman"/>
          <w:sz w:val="32"/>
          <w:szCs w:val="32"/>
        </w:rPr>
      </w:pPr>
      <w:bookmarkStart w:id="81" w:name="_Toc147821493"/>
      <w:r w:rsidRPr="00A4383B">
        <w:rPr>
          <w:rFonts w:ascii="楷体" w:eastAsia="楷体" w:hAnsi="楷体" w:cs="Times New Roman"/>
          <w:sz w:val="32"/>
          <w:szCs w:val="32"/>
        </w:rPr>
        <w:t>参考文献</w:t>
      </w:r>
      <w:bookmarkEnd w:id="81"/>
    </w:p>
    <w:p w14:paraId="075BB7E3" w14:textId="77777777" w:rsidR="00A5418F" w:rsidRPr="00A4383B" w:rsidRDefault="00C10F44" w:rsidP="0055164A">
      <w:pPr>
        <w:pStyle w:val="EndNoteBibliography"/>
        <w:numPr>
          <w:ilvl w:val="3"/>
          <w:numId w:val="7"/>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lastRenderedPageBreak/>
        <w:t>中华人民共和国国家卫生和计划生育委员会. 丙型肝炎诊断：WS213-2018[S]. 北京：中华人民共和国国家卫生和计划生育委员会，2018.</w:t>
      </w:r>
    </w:p>
    <w:p w14:paraId="3A11A14F" w14:textId="391575FA" w:rsidR="002E5712" w:rsidRPr="00A4383B" w:rsidRDefault="00C10F44" w:rsidP="0055164A">
      <w:pPr>
        <w:pStyle w:val="EndNoteBibliography"/>
        <w:numPr>
          <w:ilvl w:val="3"/>
          <w:numId w:val="7"/>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 xml:space="preserve">WHO. Guidelines on Hepatitis B and C Testing[M]. Geneva: World Health Organization, 2017. </w:t>
      </w:r>
    </w:p>
    <w:p w14:paraId="51662572" w14:textId="49BDE3E2" w:rsidR="002E5712" w:rsidRPr="00A4383B" w:rsidRDefault="00C10F44" w:rsidP="0055164A">
      <w:pPr>
        <w:pStyle w:val="EndNoteBibliography"/>
        <w:numPr>
          <w:ilvl w:val="0"/>
          <w:numId w:val="24"/>
        </w:numPr>
        <w:adjustRightInd w:val="0"/>
        <w:snapToGrid w:val="0"/>
        <w:spacing w:line="560" w:lineRule="exact"/>
        <w:jc w:val="both"/>
        <w:rPr>
          <w:rFonts w:ascii="仿宋" w:eastAsia="仿宋" w:hAnsi="仿宋" w:cs="Times New Roman"/>
          <w:sz w:val="32"/>
          <w:szCs w:val="32"/>
        </w:rPr>
      </w:pPr>
      <w:proofErr w:type="spellStart"/>
      <w:r w:rsidRPr="00A4383B">
        <w:rPr>
          <w:rFonts w:ascii="仿宋" w:eastAsia="仿宋" w:hAnsi="仿宋" w:cs="Times New Roman"/>
          <w:sz w:val="32"/>
          <w:szCs w:val="32"/>
        </w:rPr>
        <w:t>Chevaliez</w:t>
      </w:r>
      <w:proofErr w:type="spellEnd"/>
      <w:r w:rsidRPr="00A4383B">
        <w:rPr>
          <w:rFonts w:ascii="仿宋" w:eastAsia="仿宋" w:hAnsi="仿宋" w:cs="Times New Roman"/>
          <w:sz w:val="32"/>
          <w:szCs w:val="32"/>
        </w:rPr>
        <w:t xml:space="preserve"> S. Strategies for the improvement of HCV testing and diagnosis. Expert Rev Anti Infect Ther. 2019;17(5):341-347. </w:t>
      </w:r>
    </w:p>
    <w:p w14:paraId="56B766C5" w14:textId="0D2411BD" w:rsidR="002E5712" w:rsidRPr="00A4383B" w:rsidRDefault="00C10F44" w:rsidP="0055164A">
      <w:pPr>
        <w:pStyle w:val="EndNoteBibliography"/>
        <w:numPr>
          <w:ilvl w:val="0"/>
          <w:numId w:val="24"/>
        </w:numPr>
        <w:adjustRightInd w:val="0"/>
        <w:snapToGrid w:val="0"/>
        <w:spacing w:line="560" w:lineRule="exact"/>
        <w:jc w:val="both"/>
        <w:rPr>
          <w:rFonts w:ascii="仿宋" w:eastAsia="仿宋" w:hAnsi="仿宋" w:cs="Times New Roman"/>
          <w:sz w:val="32"/>
          <w:szCs w:val="32"/>
        </w:rPr>
      </w:pPr>
      <w:proofErr w:type="spellStart"/>
      <w:r w:rsidRPr="00A4383B">
        <w:rPr>
          <w:rFonts w:ascii="仿宋" w:eastAsia="仿宋" w:hAnsi="仿宋" w:cs="Times New Roman"/>
          <w:sz w:val="32"/>
          <w:szCs w:val="32"/>
        </w:rPr>
        <w:t>Chevaliez</w:t>
      </w:r>
      <w:proofErr w:type="spellEnd"/>
      <w:r w:rsidRPr="00A4383B">
        <w:rPr>
          <w:rFonts w:ascii="仿宋" w:eastAsia="仿宋" w:hAnsi="仿宋" w:cs="Times New Roman"/>
          <w:sz w:val="32"/>
          <w:szCs w:val="32"/>
        </w:rPr>
        <w:t xml:space="preserve"> S, </w:t>
      </w:r>
      <w:proofErr w:type="spellStart"/>
      <w:r w:rsidRPr="00A4383B">
        <w:rPr>
          <w:rFonts w:ascii="仿宋" w:eastAsia="仿宋" w:hAnsi="仿宋" w:cs="Times New Roman"/>
          <w:sz w:val="32"/>
          <w:szCs w:val="32"/>
        </w:rPr>
        <w:t>Pawlotsky</w:t>
      </w:r>
      <w:proofErr w:type="spellEnd"/>
      <w:r w:rsidRPr="00A4383B">
        <w:rPr>
          <w:rFonts w:ascii="仿宋" w:eastAsia="仿宋" w:hAnsi="仿宋" w:cs="Times New Roman"/>
          <w:sz w:val="32"/>
          <w:szCs w:val="32"/>
        </w:rPr>
        <w:t xml:space="preserve"> JM. New virological tools for screening, diagnosis and monitoring of hepatitis B and C in resource-limited settings. J Hepatol. 2018;69(4): 916-926. </w:t>
      </w:r>
    </w:p>
    <w:p w14:paraId="54EE8408" w14:textId="77777777" w:rsidR="002E5712" w:rsidRPr="00A4383B" w:rsidRDefault="00C10F44" w:rsidP="0055164A">
      <w:pPr>
        <w:pStyle w:val="EndNoteBibliography"/>
        <w:numPr>
          <w:ilvl w:val="0"/>
          <w:numId w:val="24"/>
        </w:numPr>
        <w:adjustRightInd w:val="0"/>
        <w:snapToGrid w:val="0"/>
        <w:spacing w:line="560" w:lineRule="exact"/>
        <w:ind w:left="442" w:hanging="442"/>
        <w:jc w:val="both"/>
        <w:rPr>
          <w:rFonts w:ascii="仿宋" w:eastAsia="仿宋" w:hAnsi="仿宋" w:cs="Times New Roman"/>
          <w:sz w:val="32"/>
          <w:szCs w:val="32"/>
        </w:rPr>
      </w:pPr>
      <w:r w:rsidRPr="00A4383B">
        <w:rPr>
          <w:rFonts w:ascii="仿宋" w:eastAsia="仿宋" w:hAnsi="仿宋" w:cs="Times New Roman"/>
          <w:sz w:val="32"/>
          <w:szCs w:val="32"/>
        </w:rPr>
        <w:t>WHO. Accelerating access to hepatitis C diagnostics and treatment[M]. Geneva: World Health Organization, 2021.</w:t>
      </w:r>
    </w:p>
    <w:p w14:paraId="5D4C1965" w14:textId="77777777" w:rsidR="002E5712" w:rsidRPr="00A4383B" w:rsidRDefault="00C10F44" w:rsidP="0055164A">
      <w:pPr>
        <w:pStyle w:val="EndNoteBibliography"/>
        <w:numPr>
          <w:ilvl w:val="0"/>
          <w:numId w:val="24"/>
        </w:numPr>
        <w:adjustRightInd w:val="0"/>
        <w:snapToGrid w:val="0"/>
        <w:spacing w:line="560" w:lineRule="exact"/>
        <w:ind w:left="442" w:hanging="442"/>
        <w:jc w:val="both"/>
        <w:rPr>
          <w:rFonts w:ascii="仿宋" w:eastAsia="仿宋" w:hAnsi="仿宋" w:cs="Times New Roman"/>
          <w:sz w:val="32"/>
          <w:szCs w:val="32"/>
        </w:rPr>
      </w:pPr>
      <w:r w:rsidRPr="00A4383B">
        <w:rPr>
          <w:rFonts w:ascii="仿宋" w:eastAsia="仿宋" w:hAnsi="仿宋" w:cs="Times New Roman"/>
          <w:sz w:val="32"/>
          <w:szCs w:val="32"/>
        </w:rPr>
        <w:t xml:space="preserve">Manns MP, Buti M, Gane E, et al. Hepatitis C virus infection. Nat Rev Dis Primers. </w:t>
      </w:r>
      <w:proofErr w:type="gramStart"/>
      <w:r w:rsidRPr="00A4383B">
        <w:rPr>
          <w:rFonts w:ascii="仿宋" w:eastAsia="仿宋" w:hAnsi="仿宋" w:cs="Times New Roman"/>
          <w:sz w:val="32"/>
          <w:szCs w:val="32"/>
        </w:rPr>
        <w:t>2017;3:17006</w:t>
      </w:r>
      <w:proofErr w:type="gramEnd"/>
      <w:r w:rsidRPr="00A4383B">
        <w:rPr>
          <w:rFonts w:ascii="仿宋" w:eastAsia="仿宋" w:hAnsi="仿宋" w:cs="Times New Roman"/>
          <w:sz w:val="32"/>
          <w:szCs w:val="32"/>
        </w:rPr>
        <w:t xml:space="preserve">. </w:t>
      </w:r>
    </w:p>
    <w:p w14:paraId="4B772683" w14:textId="77777777" w:rsidR="002E5712" w:rsidRPr="00A4383B" w:rsidRDefault="00C10F44" w:rsidP="0055164A">
      <w:pPr>
        <w:pStyle w:val="EndNoteBibliography"/>
        <w:numPr>
          <w:ilvl w:val="0"/>
          <w:numId w:val="24"/>
        </w:numPr>
        <w:adjustRightInd w:val="0"/>
        <w:snapToGrid w:val="0"/>
        <w:spacing w:line="560" w:lineRule="exact"/>
        <w:ind w:left="442" w:hanging="442"/>
        <w:jc w:val="both"/>
        <w:rPr>
          <w:rFonts w:ascii="仿宋" w:eastAsia="仿宋" w:hAnsi="仿宋" w:cs="Times New Roman"/>
          <w:sz w:val="32"/>
          <w:szCs w:val="32"/>
        </w:rPr>
      </w:pPr>
      <w:proofErr w:type="spellStart"/>
      <w:r w:rsidRPr="00A4383B">
        <w:rPr>
          <w:rFonts w:ascii="仿宋" w:eastAsia="仿宋" w:hAnsi="仿宋" w:cs="Times New Roman"/>
          <w:sz w:val="32"/>
          <w:szCs w:val="32"/>
        </w:rPr>
        <w:t>Forns</w:t>
      </w:r>
      <w:proofErr w:type="spellEnd"/>
      <w:r w:rsidRPr="00A4383B">
        <w:rPr>
          <w:rFonts w:ascii="仿宋" w:eastAsia="仿宋" w:hAnsi="仿宋" w:cs="Times New Roman"/>
          <w:sz w:val="32"/>
          <w:szCs w:val="32"/>
        </w:rPr>
        <w:t xml:space="preserve"> X, Costa J. HCV virological assessment. J Hepatol. 2006;44(1 Suppl</w:t>
      </w:r>
      <w:proofErr w:type="gramStart"/>
      <w:r w:rsidRPr="00A4383B">
        <w:rPr>
          <w:rFonts w:ascii="仿宋" w:eastAsia="仿宋" w:hAnsi="仿宋" w:cs="Times New Roman"/>
          <w:sz w:val="32"/>
          <w:szCs w:val="32"/>
        </w:rPr>
        <w:t>):S</w:t>
      </w:r>
      <w:proofErr w:type="gramEnd"/>
      <w:r w:rsidRPr="00A4383B">
        <w:rPr>
          <w:rFonts w:ascii="仿宋" w:eastAsia="仿宋" w:hAnsi="仿宋" w:cs="Times New Roman"/>
          <w:sz w:val="32"/>
          <w:szCs w:val="32"/>
        </w:rPr>
        <w:t xml:space="preserve">35-S39. </w:t>
      </w:r>
    </w:p>
    <w:p w14:paraId="57BE8A0A" w14:textId="69E076F0" w:rsidR="002E5712" w:rsidRPr="00DB040F" w:rsidRDefault="00C10F44" w:rsidP="00B2631B">
      <w:pPr>
        <w:pStyle w:val="EndNoteBibliography"/>
        <w:numPr>
          <w:ilvl w:val="0"/>
          <w:numId w:val="24"/>
        </w:numPr>
        <w:adjustRightInd w:val="0"/>
        <w:snapToGrid w:val="0"/>
        <w:spacing w:line="560" w:lineRule="exact"/>
        <w:ind w:left="442" w:hanging="442"/>
        <w:jc w:val="both"/>
        <w:rPr>
          <w:rFonts w:ascii="仿宋" w:eastAsia="仿宋" w:hAnsi="仿宋" w:cs="Times New Roman"/>
          <w:sz w:val="32"/>
          <w:szCs w:val="32"/>
        </w:rPr>
      </w:pPr>
      <w:r w:rsidRPr="00A4383B">
        <w:rPr>
          <w:rFonts w:ascii="仿宋" w:eastAsia="仿宋" w:hAnsi="仿宋" w:cs="Times New Roman"/>
          <w:sz w:val="32"/>
          <w:szCs w:val="32"/>
        </w:rPr>
        <w:t>WHO. Recommendations and guidance on hepatitis C virus self-testing[M]. Geneva: World Health Organization, 2021.</w:t>
      </w:r>
    </w:p>
    <w:p w14:paraId="12DB04D8" w14:textId="5345E80A" w:rsidR="002E5712" w:rsidRPr="00A4383B" w:rsidRDefault="00C10F44" w:rsidP="00B2631B">
      <w:pPr>
        <w:adjustRightInd w:val="0"/>
        <w:snapToGrid w:val="0"/>
        <w:spacing w:line="560" w:lineRule="exact"/>
        <w:jc w:val="center"/>
        <w:outlineLvl w:val="0"/>
        <w:rPr>
          <w:rFonts w:ascii="方正小标宋简体" w:eastAsia="方正小标宋简体" w:hAnsi="Times New Roman" w:cs="Times New Roman"/>
          <w:sz w:val="44"/>
          <w:szCs w:val="44"/>
        </w:rPr>
      </w:pPr>
      <w:bookmarkStart w:id="82" w:name="_Toc117801151"/>
      <w:r w:rsidRPr="00A4383B">
        <w:rPr>
          <w:rFonts w:ascii="仿宋" w:eastAsia="仿宋" w:hAnsi="仿宋" w:cs="Times New Roman"/>
          <w:sz w:val="32"/>
          <w:szCs w:val="32"/>
        </w:rPr>
        <w:br w:type="page"/>
      </w:r>
      <w:bookmarkStart w:id="83" w:name="_Toc147821494"/>
      <w:r w:rsidRPr="00A4383B">
        <w:rPr>
          <w:rFonts w:ascii="方正小标宋简体" w:eastAsia="方正小标宋简体" w:hAnsi="Times New Roman" w:cs="Times New Roman" w:hint="eastAsia"/>
          <w:sz w:val="44"/>
          <w:szCs w:val="44"/>
        </w:rPr>
        <w:lastRenderedPageBreak/>
        <w:t>第四章</w:t>
      </w:r>
      <w:r w:rsidR="005933C6" w:rsidRPr="00A4383B">
        <w:rPr>
          <w:rFonts w:ascii="方正小标宋简体" w:eastAsia="方正小标宋简体" w:hAnsi="Times New Roman" w:cs="Times New Roman" w:hint="eastAsia"/>
          <w:sz w:val="44"/>
          <w:szCs w:val="44"/>
        </w:rPr>
        <w:t xml:space="preserve">  </w:t>
      </w:r>
      <w:r w:rsidRPr="00A4383B">
        <w:rPr>
          <w:rFonts w:ascii="方正小标宋简体" w:eastAsia="方正小标宋简体" w:hAnsi="Times New Roman" w:cs="Times New Roman" w:hint="eastAsia"/>
          <w:sz w:val="44"/>
          <w:szCs w:val="44"/>
        </w:rPr>
        <w:t>HCV核酸检测</w:t>
      </w:r>
      <w:bookmarkEnd w:id="78"/>
      <w:bookmarkEnd w:id="79"/>
      <w:bookmarkEnd w:id="80"/>
      <w:bookmarkEnd w:id="82"/>
      <w:bookmarkEnd w:id="83"/>
    </w:p>
    <w:p w14:paraId="77557BAD"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sz w:val="24"/>
        </w:rPr>
      </w:pPr>
    </w:p>
    <w:p w14:paraId="2576984E" w14:textId="77777777" w:rsidR="002E5712" w:rsidRPr="00A4383B" w:rsidRDefault="00C10F44" w:rsidP="00A5418F">
      <w:pPr>
        <w:pStyle w:val="af3"/>
        <w:adjustRightInd w:val="0"/>
        <w:snapToGrid w:val="0"/>
        <w:spacing w:line="560" w:lineRule="exact"/>
        <w:ind w:firstLine="640"/>
        <w:rPr>
          <w:rFonts w:ascii="仿宋" w:eastAsia="仿宋" w:hAnsi="仿宋" w:cs="Times New Roman"/>
          <w:sz w:val="32"/>
          <w:szCs w:val="32"/>
        </w:rPr>
      </w:pPr>
      <w:bookmarkStart w:id="84" w:name="_Toc117801153"/>
      <w:r w:rsidRPr="00A4383B">
        <w:rPr>
          <w:rFonts w:ascii="仿宋" w:eastAsia="仿宋" w:hAnsi="仿宋" w:cs="Times New Roman"/>
          <w:sz w:val="32"/>
          <w:szCs w:val="32"/>
        </w:rPr>
        <w:t>本章介绍了HCV核酸检测的方法，检测方法的选择和应用等。</w:t>
      </w:r>
    </w:p>
    <w:p w14:paraId="51BDB6EF" w14:textId="01638AA2" w:rsidR="002E5712" w:rsidRPr="00A4383B" w:rsidRDefault="00D8134A" w:rsidP="00A5418F">
      <w:pPr>
        <w:adjustRightInd w:val="0"/>
        <w:snapToGrid w:val="0"/>
        <w:spacing w:line="560" w:lineRule="exact"/>
        <w:ind w:firstLineChars="200" w:firstLine="640"/>
        <w:outlineLvl w:val="1"/>
        <w:rPr>
          <w:rFonts w:ascii="楷体" w:eastAsia="楷体" w:hAnsi="楷体" w:cs="Times New Roman"/>
          <w:sz w:val="32"/>
          <w:szCs w:val="32"/>
        </w:rPr>
      </w:pPr>
      <w:bookmarkStart w:id="85" w:name="_Toc147821495"/>
      <w:r w:rsidRPr="00A4383B">
        <w:rPr>
          <w:rFonts w:ascii="楷体" w:eastAsia="楷体" w:hAnsi="楷体" w:cs="Times New Roman"/>
          <w:sz w:val="32"/>
          <w:szCs w:val="32"/>
        </w:rPr>
        <w:t>1．HCV核酸检测方法</w:t>
      </w:r>
      <w:bookmarkEnd w:id="84"/>
      <w:bookmarkEnd w:id="85"/>
    </w:p>
    <w:p w14:paraId="761FDD6A" w14:textId="77777777" w:rsidR="002E5712" w:rsidRPr="00A4383B" w:rsidRDefault="00C10F44" w:rsidP="00A5418F">
      <w:pPr>
        <w:pStyle w:val="af3"/>
        <w:widowControl/>
        <w:adjustRightInd w:val="0"/>
        <w:snapToGrid w:val="0"/>
        <w:spacing w:line="560" w:lineRule="exact"/>
        <w:ind w:firstLine="640"/>
        <w:rPr>
          <w:rFonts w:ascii="仿宋" w:eastAsia="仿宋" w:hAnsi="仿宋" w:cs="Times New Roman"/>
          <w:sz w:val="32"/>
          <w:szCs w:val="32"/>
        </w:rPr>
      </w:pPr>
      <w:bookmarkStart w:id="86" w:name="_Toc116400891"/>
      <w:bookmarkStart w:id="87" w:name="_Toc116400476"/>
      <w:bookmarkStart w:id="88" w:name="_Toc116400344"/>
      <w:bookmarkStart w:id="89" w:name="_Toc117801154"/>
      <w:r w:rsidRPr="00A4383B">
        <w:rPr>
          <w:rFonts w:ascii="仿宋" w:eastAsia="仿宋" w:hAnsi="仿宋" w:cs="Times New Roman"/>
          <w:sz w:val="32"/>
          <w:szCs w:val="32"/>
        </w:rPr>
        <w:t>HCV核酸检测包括HCV RNA的定性检测和定量检测。</w:t>
      </w:r>
      <w:r w:rsidRPr="00A4383B">
        <w:rPr>
          <w:rFonts w:ascii="仿宋" w:eastAsia="仿宋" w:hAnsi="仿宋" w:cs="Times New Roman"/>
          <w:kern w:val="0"/>
          <w:sz w:val="32"/>
          <w:szCs w:val="32"/>
          <w:lang w:bidi="ar"/>
        </w:rPr>
        <w:t>目前商业化</w:t>
      </w:r>
      <w:r w:rsidRPr="00A4383B">
        <w:rPr>
          <w:rFonts w:ascii="仿宋" w:eastAsia="仿宋" w:hAnsi="仿宋" w:cs="Times New Roman"/>
          <w:sz w:val="32"/>
          <w:szCs w:val="32"/>
        </w:rPr>
        <w:t>HCV RNA检测试剂的主要实验原理基于聚合酶链式反应（polymerase chain reaction, PCR）技术，在我国临床实验室以荧光定量PCR技术为主，其他检测技术原理还包括转录</w:t>
      </w:r>
      <w:proofErr w:type="gramStart"/>
      <w:r w:rsidRPr="00A4383B">
        <w:rPr>
          <w:rFonts w:ascii="仿宋" w:eastAsia="仿宋" w:hAnsi="仿宋" w:cs="Times New Roman"/>
          <w:sz w:val="32"/>
          <w:szCs w:val="32"/>
        </w:rPr>
        <w:t>介</w:t>
      </w:r>
      <w:proofErr w:type="gramEnd"/>
      <w:r w:rsidRPr="00A4383B">
        <w:rPr>
          <w:rFonts w:ascii="仿宋" w:eastAsia="仿宋" w:hAnsi="仿宋" w:cs="Times New Roman"/>
          <w:sz w:val="32"/>
          <w:szCs w:val="32"/>
        </w:rPr>
        <w:t>导的扩增技术等。</w:t>
      </w:r>
    </w:p>
    <w:p w14:paraId="3F7E2F9B" w14:textId="77777777" w:rsidR="002E5712" w:rsidRPr="00A4383B" w:rsidRDefault="00C10F44" w:rsidP="00A5418F">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1.1  实时荧光定量PCR技术</w:t>
      </w:r>
    </w:p>
    <w:p w14:paraId="66F53023" w14:textId="77777777" w:rsidR="002E5712" w:rsidRPr="00A4383B" w:rsidRDefault="00C10F44" w:rsidP="00A5418F">
      <w:pPr>
        <w:pStyle w:val="af3"/>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实时荧光定量PCR技术是在传统逆转录PCR（RT-PCR）基础上，应用结合荧光共振能量转移（fluorescence resonance energy transfer，FRET）原理设计不同的荧光探针，对扩增核酸片段进行定量检测。主要包括三个步骤：</w:t>
      </w:r>
      <w:r w:rsidRPr="00A4383B">
        <w:rPr>
          <w:rFonts w:ascii="仿宋" w:eastAsia="仿宋" w:hAnsi="仿宋" w:cs="宋体" w:hint="eastAsia"/>
          <w:sz w:val="32"/>
          <w:szCs w:val="32"/>
        </w:rPr>
        <w:t>①</w:t>
      </w:r>
      <w:r w:rsidRPr="00A4383B">
        <w:rPr>
          <w:rFonts w:ascii="仿宋" w:eastAsia="仿宋" w:hAnsi="仿宋" w:cs="Times New Roman"/>
          <w:sz w:val="32"/>
          <w:szCs w:val="32"/>
        </w:rPr>
        <w:t xml:space="preserve"> 提取样品中的HCV RNA；</w:t>
      </w:r>
      <w:r w:rsidRPr="00A4383B">
        <w:rPr>
          <w:rFonts w:ascii="仿宋" w:eastAsia="仿宋" w:hAnsi="仿宋" w:cs="宋体" w:hint="eastAsia"/>
          <w:sz w:val="32"/>
          <w:szCs w:val="32"/>
        </w:rPr>
        <w:t>②</w:t>
      </w:r>
      <w:r w:rsidRPr="00A4383B">
        <w:rPr>
          <w:rFonts w:ascii="仿宋" w:eastAsia="仿宋" w:hAnsi="仿宋" w:cs="Times New Roman"/>
          <w:sz w:val="32"/>
          <w:szCs w:val="32"/>
        </w:rPr>
        <w:t>对提取的HCV RNA进行逆转录和PCR扩增；</w:t>
      </w:r>
      <w:r w:rsidRPr="00A4383B">
        <w:rPr>
          <w:rFonts w:ascii="仿宋" w:eastAsia="仿宋" w:hAnsi="仿宋" w:cs="宋体" w:hint="eastAsia"/>
          <w:sz w:val="32"/>
          <w:szCs w:val="32"/>
        </w:rPr>
        <w:t>③</w:t>
      </w:r>
      <w:r w:rsidRPr="00A4383B">
        <w:rPr>
          <w:rFonts w:ascii="仿宋" w:eastAsia="仿宋" w:hAnsi="仿宋" w:cs="Times New Roman"/>
          <w:sz w:val="32"/>
          <w:szCs w:val="32"/>
        </w:rPr>
        <w:t>实时荧光检测PCR扩增产物。</w:t>
      </w:r>
    </w:p>
    <w:p w14:paraId="67449EF5" w14:textId="77777777" w:rsidR="002E5712" w:rsidRPr="00A4383B" w:rsidRDefault="00C10F44" w:rsidP="00A5418F">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1.2  转录</w:t>
      </w:r>
      <w:proofErr w:type="gramStart"/>
      <w:r w:rsidRPr="00A4383B">
        <w:rPr>
          <w:rFonts w:ascii="仿宋" w:eastAsia="仿宋" w:hAnsi="仿宋" w:cs="Times New Roman"/>
          <w:sz w:val="32"/>
          <w:szCs w:val="32"/>
        </w:rPr>
        <w:t>介</w:t>
      </w:r>
      <w:proofErr w:type="gramEnd"/>
      <w:r w:rsidRPr="00A4383B">
        <w:rPr>
          <w:rFonts w:ascii="仿宋" w:eastAsia="仿宋" w:hAnsi="仿宋" w:cs="Times New Roman"/>
          <w:sz w:val="32"/>
          <w:szCs w:val="32"/>
        </w:rPr>
        <w:t>导的扩增技术（transcription-mediated amplification，TMA）</w:t>
      </w:r>
    </w:p>
    <w:p w14:paraId="4E92FA97" w14:textId="77777777" w:rsidR="002E5712" w:rsidRPr="00A4383B" w:rsidRDefault="00C10F44" w:rsidP="00A5418F">
      <w:pPr>
        <w:pStyle w:val="af3"/>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TMA的原理是利用MMLV逆转录酶和T7 RNA聚合酶的共同作用，在恒温条件下扩增RNA。TMA使用的引物含有T7 RNA聚合酶结合位点，使得反转录合成的cDNA可以作为T7 RNA聚合酶的模板，在T7 RNA聚合酶的作用下合成大量的RNA拷贝。扩增出来</w:t>
      </w:r>
      <w:r w:rsidRPr="00A4383B">
        <w:rPr>
          <w:rFonts w:ascii="仿宋" w:eastAsia="仿宋" w:hAnsi="仿宋" w:cs="Times New Roman"/>
          <w:sz w:val="32"/>
          <w:szCs w:val="32"/>
        </w:rPr>
        <w:lastRenderedPageBreak/>
        <w:t>的RNA重新进入TMA循环，成为下一轮复制的模板。TMA优点包括特异性强、灵敏度高、检测用时较短、反应条件简单、扩增在恒温进行，无需专门的热循环仪器。</w:t>
      </w:r>
    </w:p>
    <w:p w14:paraId="77A447AC" w14:textId="0721737F" w:rsidR="002E5712" w:rsidRPr="00A4383B" w:rsidRDefault="00D8134A" w:rsidP="00A5418F">
      <w:pPr>
        <w:pStyle w:val="af3"/>
        <w:adjustRightInd w:val="0"/>
        <w:snapToGrid w:val="0"/>
        <w:spacing w:line="560" w:lineRule="exact"/>
        <w:ind w:left="482" w:firstLineChars="0" w:firstLine="0"/>
        <w:outlineLvl w:val="1"/>
        <w:rPr>
          <w:rFonts w:ascii="楷体" w:eastAsia="楷体" w:hAnsi="楷体" w:cs="Times New Roman"/>
          <w:sz w:val="32"/>
          <w:szCs w:val="32"/>
        </w:rPr>
      </w:pPr>
      <w:bookmarkStart w:id="90" w:name="_Toc147821496"/>
      <w:r w:rsidRPr="00A4383B">
        <w:rPr>
          <w:rFonts w:ascii="楷体" w:eastAsia="楷体" w:hAnsi="楷体" w:cs="Times New Roman"/>
          <w:sz w:val="32"/>
          <w:szCs w:val="32"/>
        </w:rPr>
        <w:t>2．HCV核酸检测方法的选择和</w:t>
      </w:r>
      <w:bookmarkEnd w:id="86"/>
      <w:bookmarkEnd w:id="87"/>
      <w:bookmarkEnd w:id="88"/>
      <w:r w:rsidRPr="00A4383B">
        <w:rPr>
          <w:rFonts w:ascii="楷体" w:eastAsia="楷体" w:hAnsi="楷体" w:cs="Times New Roman"/>
          <w:sz w:val="32"/>
          <w:szCs w:val="32"/>
        </w:rPr>
        <w:t>应用</w:t>
      </w:r>
      <w:bookmarkEnd w:id="89"/>
      <w:bookmarkEnd w:id="90"/>
    </w:p>
    <w:p w14:paraId="745E82FF" w14:textId="77777777" w:rsidR="002E5712" w:rsidRPr="00A4383B" w:rsidRDefault="00C10F44" w:rsidP="00A5418F">
      <w:pPr>
        <w:pStyle w:val="af3"/>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HCV核酸定性检测能够快速和灵敏地检测出病毒核酸，可应用于临床诊断和献血员筛查。HCV核酸定量检测可应用于临床诊断及治疗效果评估。</w:t>
      </w:r>
      <w:r w:rsidRPr="00A4383B">
        <w:rPr>
          <w:rFonts w:ascii="仿宋" w:eastAsia="仿宋" w:hAnsi="仿宋" w:cs="Times New Roman"/>
          <w:kern w:val="0"/>
          <w:sz w:val="32"/>
          <w:szCs w:val="32"/>
          <w:lang w:bidi="ar"/>
        </w:rPr>
        <w:t>目前，</w:t>
      </w:r>
      <w:r w:rsidRPr="00A4383B">
        <w:rPr>
          <w:rFonts w:ascii="仿宋" w:eastAsia="仿宋" w:hAnsi="仿宋" w:cs="Times New Roman"/>
          <w:sz w:val="32"/>
          <w:szCs w:val="32"/>
        </w:rPr>
        <w:t>HCV核酸定量检测试剂的最低定量</w:t>
      </w:r>
      <w:proofErr w:type="gramStart"/>
      <w:r w:rsidRPr="00A4383B">
        <w:rPr>
          <w:rFonts w:ascii="仿宋" w:eastAsia="仿宋" w:hAnsi="仿宋" w:cs="Times New Roman"/>
          <w:sz w:val="32"/>
          <w:szCs w:val="32"/>
        </w:rPr>
        <w:t>限可以</w:t>
      </w:r>
      <w:proofErr w:type="gramEnd"/>
      <w:r w:rsidRPr="00A4383B">
        <w:rPr>
          <w:rFonts w:ascii="仿宋" w:eastAsia="仿宋" w:hAnsi="仿宋" w:cs="Times New Roman"/>
          <w:sz w:val="32"/>
          <w:szCs w:val="32"/>
        </w:rPr>
        <w:t>达到15 IU/mL, 与核酸定性检测试剂的最低检测限相近。</w:t>
      </w:r>
    </w:p>
    <w:p w14:paraId="68D47808" w14:textId="77777777" w:rsidR="002E5712" w:rsidRPr="00A4383B" w:rsidRDefault="00C10F44" w:rsidP="00A5418F">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2.1  HCV感染诊断</w:t>
      </w:r>
    </w:p>
    <w:p w14:paraId="3A0DAD70" w14:textId="77777777" w:rsidR="002E5712" w:rsidRPr="00A4383B" w:rsidRDefault="00C10F44" w:rsidP="00A5418F">
      <w:pPr>
        <w:pStyle w:val="af3"/>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对于成年人和18月龄以上儿童、青少年，如果血清学筛查检测结果为阳性，HCV RNA的定性和定量检测均可作为确认病毒感染的首选策略。对HCV</w:t>
      </w:r>
      <w:proofErr w:type="gramStart"/>
      <w:r w:rsidRPr="00A4383B">
        <w:rPr>
          <w:rFonts w:ascii="仿宋" w:eastAsia="仿宋" w:hAnsi="仿宋" w:cs="Times New Roman"/>
          <w:sz w:val="32"/>
          <w:szCs w:val="32"/>
        </w:rPr>
        <w:t>感染高</w:t>
      </w:r>
      <w:proofErr w:type="gramEnd"/>
      <w:r w:rsidRPr="00A4383B">
        <w:rPr>
          <w:rFonts w:ascii="仿宋" w:eastAsia="仿宋" w:hAnsi="仿宋" w:cs="Times New Roman"/>
          <w:sz w:val="32"/>
          <w:szCs w:val="32"/>
        </w:rPr>
        <w:t>风险人群，或者近期有明确流行病学史、临床表现呈急性丙型肝炎特征且排除免疫抑制状态的个体，若血清学筛查检测为阴性，也可直接进行</w:t>
      </w:r>
      <w:proofErr w:type="spellStart"/>
      <w:r w:rsidRPr="00A4383B">
        <w:rPr>
          <w:rFonts w:ascii="仿宋" w:eastAsia="仿宋" w:hAnsi="仿宋" w:cs="Times New Roman"/>
          <w:sz w:val="32"/>
          <w:szCs w:val="32"/>
        </w:rPr>
        <w:t>HCV</w:t>
      </w:r>
      <w:proofErr w:type="spellEnd"/>
      <w:r w:rsidRPr="00A4383B">
        <w:rPr>
          <w:rFonts w:ascii="仿宋" w:eastAsia="仿宋" w:hAnsi="仿宋" w:cs="Times New Roman"/>
          <w:sz w:val="32"/>
          <w:szCs w:val="32"/>
        </w:rPr>
        <w:t xml:space="preserve"> RNA检测，以及时发现急性期感染和窗口期感染。</w:t>
      </w:r>
    </w:p>
    <w:p w14:paraId="39C3760F" w14:textId="77777777" w:rsidR="002E5712" w:rsidRPr="00A4383B" w:rsidRDefault="00C10F44" w:rsidP="00A5418F">
      <w:pPr>
        <w:pStyle w:val="af3"/>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 xml:space="preserve">HCV感染者自愈或经过治疗清除病毒后，虽然HCV抗体可以长期在体内存在并被检测到，但没有保护效果，个体仍可再次被HCV感染。对于曾经感染过HCV的个体，如果怀疑自己再次感染了HCV，需要进行HCV RNA检测以确认再次感染。 </w:t>
      </w:r>
    </w:p>
    <w:p w14:paraId="1A94E529" w14:textId="77777777" w:rsidR="002E5712" w:rsidRPr="00A4383B" w:rsidRDefault="00C10F44" w:rsidP="00A5418F">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HCV感染的母婴传播率约为5%，约25%至50%的HCV感染儿童可在4岁前自愈。由于母体的HCV抗体可以通过胎盘进入胎儿体内并可存在18个月，18月龄以下儿童的HCV抗体阳性并不一</w:t>
      </w:r>
      <w:r w:rsidRPr="00A4383B">
        <w:rPr>
          <w:rFonts w:ascii="仿宋" w:eastAsia="仿宋" w:hAnsi="仿宋" w:cs="Times New Roman"/>
          <w:sz w:val="32"/>
          <w:szCs w:val="32"/>
        </w:rPr>
        <w:lastRenderedPageBreak/>
        <w:t>定代表HCV感染。对于18月龄以下儿童，HCV感染只能通过HCV RNA检测进行确认。新生儿如在母亲分娩时发生HCV感染，在出生后1-2周可在血清中检测到HCV RNA。由于对2个月至6个月的HCV暴露儿童进行HCV RNA检测能得到可靠的阳性和阴性结果，并且与18个月时的最终检测结果相关，美国肝病协会（AASLD）在2021年发布的指南中建议最早可在2个月时进行HCV RNA检测。我国丙型肝炎诊断</w:t>
      </w:r>
      <w:proofErr w:type="gramStart"/>
      <w:r w:rsidRPr="00A4383B">
        <w:rPr>
          <w:rFonts w:ascii="仿宋" w:eastAsia="仿宋" w:hAnsi="仿宋" w:cs="Times New Roman"/>
          <w:sz w:val="32"/>
          <w:szCs w:val="32"/>
        </w:rPr>
        <w:t>行标建议</w:t>
      </w:r>
      <w:proofErr w:type="gramEnd"/>
      <w:r w:rsidRPr="00A4383B">
        <w:rPr>
          <w:rFonts w:ascii="仿宋" w:eastAsia="仿宋" w:hAnsi="仿宋" w:cs="Times New Roman"/>
          <w:sz w:val="32"/>
          <w:szCs w:val="32"/>
        </w:rPr>
        <w:t>6个月后复查HCV RNA仍为阳性者，可确诊为慢性HCV感染。</w:t>
      </w:r>
    </w:p>
    <w:p w14:paraId="5D2802DA" w14:textId="77777777" w:rsidR="002E5712" w:rsidRPr="00A4383B" w:rsidRDefault="00C10F44" w:rsidP="00A5418F">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近年来，HCV核酸即时检测（point-of-care testing，POCT）商业化试剂的发展扩大了HCV感染检测服务可及性，特别是在社区可以诊断HCV现症感染以及监测治疗效果。POCT能够在现场环境中进行实验室定性和定量核酸检测，可避免样品长途运输导致的质量下降，并且比基于实验室的核酸检测方法更加容易使用。POCT核酸检测通常可在1-2小时内提供结果。HCV抗体快速检测可与HCV RNA即时检测联合使用，在当天诊断HCV现症感染。</w:t>
      </w:r>
    </w:p>
    <w:p w14:paraId="63023E6F" w14:textId="77777777" w:rsidR="002E5712" w:rsidRPr="00A4383B" w:rsidRDefault="00C10F44" w:rsidP="00A5418F">
      <w:pPr>
        <w:pStyle w:val="af3"/>
        <w:widowControl/>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2.2  血液筛查</w:t>
      </w:r>
    </w:p>
    <w:p w14:paraId="68220EF9" w14:textId="77777777" w:rsidR="002E5712" w:rsidRPr="00A4383B" w:rsidRDefault="00C10F44" w:rsidP="00A5418F">
      <w:pPr>
        <w:pStyle w:val="af3"/>
        <w:widowControl/>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HCV RNA定性检测可用于血液筛查。采用单份样品或多样品集合的方法，对采供血机构的献血员血液及单采血浆站的原料血浆进行核酸检测，降低输血残余危险度。</w:t>
      </w:r>
    </w:p>
    <w:p w14:paraId="7DA560D0" w14:textId="77777777" w:rsidR="002E5712" w:rsidRPr="00A4383B" w:rsidRDefault="00C10F44" w:rsidP="00A5418F">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2.3  抗病毒治疗监测及疗效评估</w:t>
      </w:r>
    </w:p>
    <w:p w14:paraId="4C7FFD27" w14:textId="77777777" w:rsidR="002E5712" w:rsidRPr="00A4383B" w:rsidRDefault="00C10F44" w:rsidP="00A5418F">
      <w:pPr>
        <w:pStyle w:val="af3"/>
        <w:widowControl/>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检测HCV病毒血症对评估治疗效果很重要。在引入治疗性口服DAAs治疗方案之前，基于干扰素（IFN）的治疗方案需要在治</w:t>
      </w:r>
      <w:r w:rsidRPr="00A4383B">
        <w:rPr>
          <w:rFonts w:ascii="仿宋" w:eastAsia="仿宋" w:hAnsi="仿宋" w:cs="Times New Roman"/>
          <w:sz w:val="32"/>
          <w:szCs w:val="32"/>
        </w:rPr>
        <w:lastRenderedPageBreak/>
        <w:t>疗过程中频繁监测HCV病毒载量水平，以决定是否应该停止治疗，或缩短治疗时间。此前，这些检测包括在治疗第4周检测病毒载量以帮助预测治疗的效果，然后在第12周再次检测病毒载量以监测早期病毒反应（EVR），最后在治疗完成后的第12和24周通过检测病毒载量评价治愈效果（即持续病毒学应答SVR12或SVR24）。</w:t>
      </w:r>
    </w:p>
    <w:p w14:paraId="651FA917" w14:textId="77777777" w:rsidR="002E5712" w:rsidRPr="00A4383B" w:rsidRDefault="00C10F44" w:rsidP="00A5418F">
      <w:pPr>
        <w:pStyle w:val="af3"/>
        <w:widowControl/>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引入新的DAAs治疗方案后，已不再进行这些系列检测，因为病毒突破的几率相对较低，而且病毒载量下降的速度与SVR无关。大多数接受DAAs治疗的人，在开始治疗4周后就无法检测到病毒载量。对于所有基于DAA治疗方案的临床研究，治疗后12周采用高灵敏核酸检测方法（检测下限低于15 IU/mL）检测不到HCV RNA是评估治疗结果和治愈的终点（SVR12）。如果SVR12无法实现，可以考虑以治疗后24周作为替代的SVR时间点（SVR24）评估治愈。HCV RNA的定性或定量检测均可用于在抗病毒治疗结束后的12周或24周评估治愈情况。HCV RNA定量检测还可应用于基线病毒载量检测以及判断抗病毒治疗疗效，指导抗病毒治疗方案。</w:t>
      </w:r>
      <w:bookmarkStart w:id="91" w:name="_Toc116400348"/>
      <w:bookmarkStart w:id="92" w:name="_Toc116400480"/>
      <w:bookmarkStart w:id="93" w:name="_Toc116400895"/>
      <w:bookmarkStart w:id="94" w:name="_Toc117801157"/>
      <w:r w:rsidRPr="00A4383B">
        <w:rPr>
          <w:rFonts w:ascii="仿宋" w:eastAsia="仿宋" w:hAnsi="仿宋" w:cs="Times New Roman"/>
          <w:sz w:val="32"/>
          <w:szCs w:val="32"/>
        </w:rPr>
        <w:t>HCV RNA的POCT检测可用于在就诊当天及时评估治愈情况。</w:t>
      </w:r>
    </w:p>
    <w:p w14:paraId="0AA6D517" w14:textId="77777777" w:rsidR="002E5712" w:rsidRPr="00A4383B" w:rsidRDefault="00C10F44" w:rsidP="00A5418F">
      <w:pPr>
        <w:pStyle w:val="af3"/>
        <w:widowControl/>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2.4 应用于干血斑样品的检测</w:t>
      </w:r>
    </w:p>
    <w:p w14:paraId="3D497EE4" w14:textId="77777777" w:rsidR="002E5712" w:rsidRPr="00A4383B" w:rsidRDefault="00C10F44" w:rsidP="00A5418F">
      <w:pPr>
        <w:pStyle w:val="af3"/>
        <w:widowControl/>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一些HCV核酸检测试剂可以对干血斑（dried blood spot, DBS）样品进行检测，检测结果与血清、血浆样品的检测结果相</w:t>
      </w:r>
      <w:r w:rsidRPr="00A4383B">
        <w:rPr>
          <w:rFonts w:ascii="仿宋" w:eastAsia="仿宋" w:hAnsi="仿宋" w:cs="Times New Roman"/>
          <w:sz w:val="32"/>
          <w:szCs w:val="32"/>
        </w:rPr>
        <w:lastRenderedPageBreak/>
        <w:t>近。因此，在基础设施不足或无法及时运送样品到核酸检测实验室的地区，可使用干血斑样本进行HCV核酸检测。</w:t>
      </w:r>
    </w:p>
    <w:p w14:paraId="4795B8C2" w14:textId="77777777" w:rsidR="002E5712" w:rsidRPr="00A4383B" w:rsidRDefault="002E5712" w:rsidP="00A5418F">
      <w:pPr>
        <w:widowControl/>
        <w:adjustRightInd w:val="0"/>
        <w:snapToGrid w:val="0"/>
        <w:spacing w:line="560" w:lineRule="exact"/>
        <w:rPr>
          <w:rFonts w:ascii="仿宋" w:eastAsia="仿宋" w:hAnsi="仿宋" w:cs="Times New Roman"/>
          <w:sz w:val="32"/>
          <w:szCs w:val="32"/>
        </w:rPr>
      </w:pPr>
    </w:p>
    <w:p w14:paraId="55DDD2B3" w14:textId="77777777" w:rsidR="002E5712" w:rsidRPr="00A4383B" w:rsidRDefault="00C10F44" w:rsidP="00A5418F">
      <w:pPr>
        <w:adjustRightInd w:val="0"/>
        <w:snapToGrid w:val="0"/>
        <w:spacing w:line="560" w:lineRule="exact"/>
        <w:outlineLvl w:val="1"/>
        <w:rPr>
          <w:rFonts w:ascii="楷体" w:eastAsia="楷体" w:hAnsi="楷体" w:cs="Times New Roman"/>
          <w:sz w:val="32"/>
          <w:szCs w:val="32"/>
        </w:rPr>
      </w:pPr>
      <w:bookmarkStart w:id="95" w:name="_Toc147821497"/>
      <w:r w:rsidRPr="00A4383B">
        <w:rPr>
          <w:rFonts w:ascii="楷体" w:eastAsia="楷体" w:hAnsi="楷体" w:cs="Times New Roman"/>
          <w:sz w:val="32"/>
          <w:szCs w:val="32"/>
        </w:rPr>
        <w:t>参考文献</w:t>
      </w:r>
      <w:bookmarkEnd w:id="95"/>
    </w:p>
    <w:p w14:paraId="39E91045" w14:textId="77777777" w:rsidR="002E5712" w:rsidRPr="00A4383B" w:rsidRDefault="00C10F44" w:rsidP="0044520A">
      <w:pPr>
        <w:pStyle w:val="EndNoteBibliography"/>
        <w:numPr>
          <w:ilvl w:val="0"/>
          <w:numId w:val="11"/>
        </w:numPr>
        <w:adjustRightInd w:val="0"/>
        <w:snapToGrid w:val="0"/>
        <w:spacing w:line="560" w:lineRule="exact"/>
        <w:jc w:val="both"/>
        <w:rPr>
          <w:rFonts w:ascii="仿宋" w:eastAsia="仿宋" w:hAnsi="仿宋" w:cs="Times New Roman"/>
          <w:sz w:val="32"/>
          <w:szCs w:val="32"/>
        </w:rPr>
      </w:pPr>
      <w:bookmarkStart w:id="96" w:name="_Hlk136954733"/>
      <w:r w:rsidRPr="00A4383B">
        <w:rPr>
          <w:rFonts w:ascii="仿宋" w:eastAsia="仿宋" w:hAnsi="仿宋" w:cs="Times New Roman"/>
          <w:sz w:val="32"/>
          <w:szCs w:val="32"/>
        </w:rPr>
        <w:t>中华人民共和国国家卫生和计划生育委员会. 丙型肝炎诊断：WS213-2018[S]. 北京：中华人民共和国国家卫生和计划生育委员会，2018.</w:t>
      </w:r>
    </w:p>
    <w:bookmarkEnd w:id="96"/>
    <w:p w14:paraId="3D21E87B" w14:textId="77777777" w:rsidR="002E5712" w:rsidRPr="00A4383B" w:rsidRDefault="00C10F44" w:rsidP="0044520A">
      <w:pPr>
        <w:pStyle w:val="af3"/>
        <w:numPr>
          <w:ilvl w:val="0"/>
          <w:numId w:val="11"/>
        </w:numPr>
        <w:adjustRightInd w:val="0"/>
        <w:snapToGrid w:val="0"/>
        <w:spacing w:line="560" w:lineRule="exact"/>
        <w:ind w:left="357" w:firstLineChars="0" w:hanging="357"/>
        <w:rPr>
          <w:rFonts w:ascii="仿宋" w:eastAsia="仿宋" w:hAnsi="仿宋" w:cs="Times New Roman"/>
          <w:sz w:val="32"/>
          <w:szCs w:val="32"/>
        </w:rPr>
      </w:pPr>
      <w:r w:rsidRPr="00A4383B">
        <w:rPr>
          <w:rFonts w:ascii="仿宋" w:eastAsia="仿宋" w:hAnsi="仿宋" w:cs="Times New Roman"/>
          <w:sz w:val="32"/>
          <w:szCs w:val="32"/>
        </w:rPr>
        <w:t xml:space="preserve">WHO. Accelerating access to hepatitis C diagnostics and treatment[M]. Geneva: World Health Organization, 2021. </w:t>
      </w:r>
    </w:p>
    <w:p w14:paraId="58E0801D" w14:textId="77777777" w:rsidR="002E5712" w:rsidRPr="00A4383B" w:rsidRDefault="00C10F44" w:rsidP="0044520A">
      <w:pPr>
        <w:pStyle w:val="af3"/>
        <w:numPr>
          <w:ilvl w:val="0"/>
          <w:numId w:val="11"/>
        </w:numPr>
        <w:adjustRightInd w:val="0"/>
        <w:snapToGrid w:val="0"/>
        <w:spacing w:line="560" w:lineRule="exact"/>
        <w:ind w:left="357" w:firstLineChars="0" w:hanging="357"/>
        <w:rPr>
          <w:rFonts w:ascii="仿宋" w:eastAsia="仿宋" w:hAnsi="仿宋" w:cs="Times New Roman"/>
          <w:sz w:val="32"/>
          <w:szCs w:val="32"/>
        </w:rPr>
      </w:pPr>
      <w:r w:rsidRPr="00A4383B">
        <w:rPr>
          <w:rFonts w:ascii="仿宋" w:eastAsia="仿宋" w:hAnsi="仿宋" w:cs="Times New Roman"/>
          <w:sz w:val="32"/>
          <w:szCs w:val="32"/>
        </w:rPr>
        <w:t xml:space="preserve">WHO. </w:t>
      </w:r>
      <w:r w:rsidRPr="00A4383B">
        <w:rPr>
          <w:rFonts w:ascii="仿宋" w:eastAsia="仿宋" w:hAnsi="仿宋" w:cs="Times New Roman"/>
          <w:kern w:val="24"/>
          <w:sz w:val="32"/>
          <w:szCs w:val="32"/>
        </w:rPr>
        <w:t>Updated recommendations on simplified service delivery and diagnostics for hepatitis C infection[M]. Geneva: World Health Organization, 2022.</w:t>
      </w:r>
    </w:p>
    <w:p w14:paraId="379FB2AD" w14:textId="77777777" w:rsidR="002E5712" w:rsidRPr="00A4383B" w:rsidRDefault="00C10F44" w:rsidP="0044520A">
      <w:pPr>
        <w:pStyle w:val="af3"/>
        <w:numPr>
          <w:ilvl w:val="0"/>
          <w:numId w:val="11"/>
        </w:numPr>
        <w:adjustRightInd w:val="0"/>
        <w:snapToGrid w:val="0"/>
        <w:spacing w:line="560" w:lineRule="exact"/>
        <w:ind w:left="357" w:firstLineChars="0" w:hanging="357"/>
        <w:rPr>
          <w:rFonts w:ascii="仿宋" w:eastAsia="仿宋" w:hAnsi="仿宋" w:cs="Times New Roman"/>
          <w:sz w:val="32"/>
          <w:szCs w:val="32"/>
        </w:rPr>
      </w:pPr>
      <w:r w:rsidRPr="00A4383B">
        <w:rPr>
          <w:rFonts w:ascii="仿宋" w:eastAsia="仿宋" w:hAnsi="仿宋" w:cs="Times New Roman"/>
          <w:kern w:val="24"/>
          <w:sz w:val="32"/>
          <w:szCs w:val="32"/>
        </w:rPr>
        <w:t xml:space="preserve">WHO. Guidelines on Hepatitis B and C Testing[M]. Geneva: World Health Organization, 2017. </w:t>
      </w:r>
    </w:p>
    <w:p w14:paraId="04965E09" w14:textId="77777777" w:rsidR="002E5712" w:rsidRPr="00A4383B" w:rsidRDefault="00C10F44" w:rsidP="0044520A">
      <w:pPr>
        <w:pStyle w:val="af3"/>
        <w:numPr>
          <w:ilvl w:val="0"/>
          <w:numId w:val="11"/>
        </w:numPr>
        <w:adjustRightInd w:val="0"/>
        <w:snapToGrid w:val="0"/>
        <w:spacing w:line="560" w:lineRule="exact"/>
        <w:ind w:left="357" w:firstLineChars="0" w:hanging="357"/>
        <w:rPr>
          <w:rFonts w:ascii="仿宋" w:eastAsia="仿宋" w:hAnsi="仿宋" w:cs="Times New Roman"/>
          <w:sz w:val="32"/>
          <w:szCs w:val="32"/>
        </w:rPr>
      </w:pPr>
      <w:r w:rsidRPr="00A4383B">
        <w:rPr>
          <w:rFonts w:ascii="仿宋" w:eastAsia="仿宋" w:hAnsi="仿宋" w:cs="Times New Roman"/>
          <w:sz w:val="32"/>
          <w:szCs w:val="32"/>
        </w:rPr>
        <w:t xml:space="preserve">Michael P </w:t>
      </w:r>
      <w:proofErr w:type="spellStart"/>
      <w:proofErr w:type="gramStart"/>
      <w:r w:rsidRPr="00A4383B">
        <w:rPr>
          <w:rFonts w:ascii="仿宋" w:eastAsia="仿宋" w:hAnsi="仿宋" w:cs="Times New Roman"/>
          <w:sz w:val="32"/>
          <w:szCs w:val="32"/>
        </w:rPr>
        <w:t>Manns,et</w:t>
      </w:r>
      <w:proofErr w:type="spellEnd"/>
      <w:proofErr w:type="gramEnd"/>
      <w:r w:rsidRPr="00A4383B">
        <w:rPr>
          <w:rFonts w:ascii="仿宋" w:eastAsia="仿宋" w:hAnsi="仿宋" w:cs="Times New Roman"/>
          <w:sz w:val="32"/>
          <w:szCs w:val="32"/>
        </w:rPr>
        <w:t xml:space="preserve"> </w:t>
      </w:r>
      <w:proofErr w:type="spellStart"/>
      <w:r w:rsidRPr="00A4383B">
        <w:rPr>
          <w:rFonts w:ascii="仿宋" w:eastAsia="仿宋" w:hAnsi="仿宋" w:cs="Times New Roman"/>
          <w:sz w:val="32"/>
          <w:szCs w:val="32"/>
        </w:rPr>
        <w:t>al.Hepatitis</w:t>
      </w:r>
      <w:proofErr w:type="spellEnd"/>
      <w:r w:rsidRPr="00A4383B">
        <w:rPr>
          <w:rFonts w:ascii="仿宋" w:eastAsia="仿宋" w:hAnsi="仿宋" w:cs="Times New Roman"/>
          <w:sz w:val="32"/>
          <w:szCs w:val="32"/>
        </w:rPr>
        <w:t xml:space="preserve"> C virus </w:t>
      </w:r>
      <w:proofErr w:type="spellStart"/>
      <w:r w:rsidRPr="00A4383B">
        <w:rPr>
          <w:rFonts w:ascii="仿宋" w:eastAsia="仿宋" w:hAnsi="仿宋" w:cs="Times New Roman"/>
          <w:sz w:val="32"/>
          <w:szCs w:val="32"/>
        </w:rPr>
        <w:t>infection.Nat</w:t>
      </w:r>
      <w:proofErr w:type="spellEnd"/>
      <w:r w:rsidRPr="00A4383B">
        <w:rPr>
          <w:rFonts w:ascii="仿宋" w:eastAsia="仿宋" w:hAnsi="仿宋" w:cs="Times New Roman"/>
          <w:sz w:val="32"/>
          <w:szCs w:val="32"/>
        </w:rPr>
        <w:t xml:space="preserve"> Rev Dis Primers. 2017,2;3:17006。</w:t>
      </w:r>
    </w:p>
    <w:p w14:paraId="17A221D0" w14:textId="77777777" w:rsidR="002E5712" w:rsidRPr="00A4383B" w:rsidRDefault="00C10F44" w:rsidP="0044520A">
      <w:pPr>
        <w:pStyle w:val="af3"/>
        <w:numPr>
          <w:ilvl w:val="0"/>
          <w:numId w:val="11"/>
        </w:numPr>
        <w:adjustRightInd w:val="0"/>
        <w:snapToGrid w:val="0"/>
        <w:spacing w:line="560" w:lineRule="exact"/>
        <w:ind w:left="357" w:firstLineChars="0" w:hanging="357"/>
        <w:rPr>
          <w:rFonts w:ascii="仿宋" w:eastAsia="仿宋" w:hAnsi="仿宋" w:cs="Times New Roman"/>
          <w:sz w:val="32"/>
          <w:szCs w:val="32"/>
        </w:rPr>
      </w:pPr>
      <w:r w:rsidRPr="00A4383B">
        <w:rPr>
          <w:rFonts w:ascii="仿宋" w:eastAsia="仿宋" w:hAnsi="仿宋" w:cs="Times New Roman"/>
          <w:sz w:val="32"/>
          <w:szCs w:val="32"/>
        </w:rPr>
        <w:t xml:space="preserve">Bhattacharya D, Aronsohn A, Price J, et al. AASLD-IDSA HCV Guidance </w:t>
      </w:r>
      <w:proofErr w:type="gramStart"/>
      <w:r w:rsidRPr="00A4383B">
        <w:rPr>
          <w:rFonts w:ascii="仿宋" w:eastAsia="仿宋" w:hAnsi="仿宋" w:cs="Times New Roman"/>
          <w:sz w:val="32"/>
          <w:szCs w:val="32"/>
        </w:rPr>
        <w:t>Panel .</w:t>
      </w:r>
      <w:proofErr w:type="gramEnd"/>
      <w:r w:rsidRPr="00A4383B">
        <w:rPr>
          <w:rFonts w:ascii="仿宋" w:eastAsia="仿宋" w:hAnsi="仿宋" w:cs="Times New Roman"/>
          <w:sz w:val="32"/>
          <w:szCs w:val="32"/>
        </w:rPr>
        <w:t xml:space="preserve"> Hepatitis C Guidance 2023 Update: AASLD-IDSA Recommendations for Testing, Managing, and Treating Hepatitis C Virus Infection [published online ahead of print, 2023 May 25]. Clin Infect Dis. 2023; </w:t>
      </w:r>
      <w:r w:rsidRPr="00A4383B">
        <w:rPr>
          <w:rFonts w:ascii="仿宋" w:eastAsia="仿宋" w:hAnsi="仿宋" w:cs="Times New Roman"/>
          <w:sz w:val="32"/>
          <w:szCs w:val="32"/>
        </w:rPr>
        <w:lastRenderedPageBreak/>
        <w:t xml:space="preserve">ciad319. </w:t>
      </w:r>
    </w:p>
    <w:p w14:paraId="41F7F849" w14:textId="77777777" w:rsidR="002E5712" w:rsidRPr="00A4383B" w:rsidRDefault="00C10F44" w:rsidP="0044520A">
      <w:pPr>
        <w:pStyle w:val="af3"/>
        <w:numPr>
          <w:ilvl w:val="0"/>
          <w:numId w:val="11"/>
        </w:numPr>
        <w:adjustRightInd w:val="0"/>
        <w:snapToGrid w:val="0"/>
        <w:spacing w:line="560" w:lineRule="exact"/>
        <w:ind w:left="357" w:firstLineChars="0" w:hanging="357"/>
        <w:rPr>
          <w:rFonts w:ascii="仿宋" w:eastAsia="仿宋" w:hAnsi="仿宋" w:cs="Times New Roman"/>
          <w:sz w:val="32"/>
          <w:szCs w:val="32"/>
        </w:rPr>
      </w:pPr>
      <w:r w:rsidRPr="00A4383B">
        <w:rPr>
          <w:rFonts w:ascii="仿宋" w:eastAsia="仿宋" w:hAnsi="仿宋" w:cs="Times New Roman"/>
          <w:sz w:val="32"/>
          <w:szCs w:val="32"/>
        </w:rPr>
        <w:t xml:space="preserve">Maheshwari A, Ray S, </w:t>
      </w:r>
      <w:proofErr w:type="spellStart"/>
      <w:r w:rsidRPr="00A4383B">
        <w:rPr>
          <w:rFonts w:ascii="仿宋" w:eastAsia="仿宋" w:hAnsi="仿宋" w:cs="Times New Roman"/>
          <w:sz w:val="32"/>
          <w:szCs w:val="32"/>
        </w:rPr>
        <w:t>Thuluvath</w:t>
      </w:r>
      <w:proofErr w:type="spellEnd"/>
      <w:r w:rsidRPr="00A4383B">
        <w:rPr>
          <w:rFonts w:ascii="仿宋" w:eastAsia="仿宋" w:hAnsi="仿宋" w:cs="Times New Roman"/>
          <w:sz w:val="32"/>
          <w:szCs w:val="32"/>
        </w:rPr>
        <w:t xml:space="preserve"> PJ. Acute hepatitis C. Lancet. 2008;372(9635):321-332. </w:t>
      </w:r>
    </w:p>
    <w:p w14:paraId="60FCEC8C" w14:textId="77777777" w:rsidR="002E5712" w:rsidRPr="00A4383B" w:rsidRDefault="00C10F44" w:rsidP="0044520A">
      <w:pPr>
        <w:pStyle w:val="af3"/>
        <w:numPr>
          <w:ilvl w:val="0"/>
          <w:numId w:val="11"/>
        </w:numPr>
        <w:adjustRightInd w:val="0"/>
        <w:snapToGrid w:val="0"/>
        <w:spacing w:line="560" w:lineRule="exact"/>
        <w:ind w:left="357" w:firstLineChars="0" w:hanging="357"/>
        <w:rPr>
          <w:rFonts w:ascii="仿宋" w:eastAsia="仿宋" w:hAnsi="仿宋" w:cs="Times New Roman"/>
          <w:sz w:val="32"/>
          <w:szCs w:val="32"/>
        </w:rPr>
      </w:pPr>
      <w:proofErr w:type="spellStart"/>
      <w:r w:rsidRPr="00A4383B">
        <w:rPr>
          <w:rFonts w:ascii="仿宋" w:eastAsia="仿宋" w:hAnsi="仿宋" w:cs="Times New Roman"/>
          <w:sz w:val="32"/>
          <w:szCs w:val="32"/>
        </w:rPr>
        <w:t>Forns</w:t>
      </w:r>
      <w:proofErr w:type="spellEnd"/>
      <w:r w:rsidRPr="00A4383B">
        <w:rPr>
          <w:rFonts w:ascii="仿宋" w:eastAsia="仿宋" w:hAnsi="仿宋" w:cs="Times New Roman"/>
          <w:sz w:val="32"/>
          <w:szCs w:val="32"/>
        </w:rPr>
        <w:t xml:space="preserve"> X, Costa J. HCV virological assessment. J Hepatol. 2006;44(1 Suppl</w:t>
      </w:r>
      <w:proofErr w:type="gramStart"/>
      <w:r w:rsidRPr="00A4383B">
        <w:rPr>
          <w:rFonts w:ascii="仿宋" w:eastAsia="仿宋" w:hAnsi="仿宋" w:cs="Times New Roman"/>
          <w:sz w:val="32"/>
          <w:szCs w:val="32"/>
        </w:rPr>
        <w:t>):S</w:t>
      </w:r>
      <w:proofErr w:type="gramEnd"/>
      <w:r w:rsidRPr="00A4383B">
        <w:rPr>
          <w:rFonts w:ascii="仿宋" w:eastAsia="仿宋" w:hAnsi="仿宋" w:cs="Times New Roman"/>
          <w:sz w:val="32"/>
          <w:szCs w:val="32"/>
        </w:rPr>
        <w:t xml:space="preserve">35-S39. </w:t>
      </w:r>
    </w:p>
    <w:p w14:paraId="620BA381" w14:textId="77777777" w:rsidR="002E5712" w:rsidRPr="00A4383B" w:rsidRDefault="00C10F44" w:rsidP="0044520A">
      <w:pPr>
        <w:pStyle w:val="af3"/>
        <w:numPr>
          <w:ilvl w:val="0"/>
          <w:numId w:val="11"/>
        </w:numPr>
        <w:adjustRightInd w:val="0"/>
        <w:snapToGrid w:val="0"/>
        <w:spacing w:line="560" w:lineRule="exact"/>
        <w:ind w:left="357" w:firstLineChars="0" w:hanging="357"/>
        <w:rPr>
          <w:rFonts w:ascii="仿宋" w:eastAsia="仿宋" w:hAnsi="仿宋" w:cs="Times New Roman"/>
          <w:sz w:val="32"/>
          <w:szCs w:val="32"/>
        </w:rPr>
      </w:pPr>
      <w:r w:rsidRPr="00A4383B">
        <w:rPr>
          <w:rFonts w:ascii="仿宋" w:eastAsia="仿宋" w:hAnsi="仿宋" w:cs="Times New Roman"/>
          <w:sz w:val="32"/>
          <w:szCs w:val="32"/>
        </w:rPr>
        <w:t>体外诊断试剂注册与备案管理办法[J].中华人民共和国国务院公报,2021,No.1752(33):76-88.</w:t>
      </w:r>
    </w:p>
    <w:p w14:paraId="765D4570" w14:textId="77777777" w:rsidR="00A5418F" w:rsidRPr="00A4383B" w:rsidRDefault="00A5418F" w:rsidP="00A5418F">
      <w:pPr>
        <w:adjustRightInd w:val="0"/>
        <w:snapToGrid w:val="0"/>
        <w:spacing w:line="560" w:lineRule="exact"/>
        <w:rPr>
          <w:rFonts w:ascii="仿宋" w:eastAsia="仿宋" w:hAnsi="仿宋" w:cs="Times New Roman"/>
          <w:sz w:val="32"/>
          <w:szCs w:val="32"/>
        </w:rPr>
      </w:pPr>
    </w:p>
    <w:p w14:paraId="5EDA4969" w14:textId="77777777" w:rsidR="00A5418F" w:rsidRPr="00A4383B" w:rsidRDefault="00A5418F" w:rsidP="00A5418F">
      <w:pPr>
        <w:adjustRightInd w:val="0"/>
        <w:snapToGrid w:val="0"/>
        <w:spacing w:line="560" w:lineRule="exact"/>
        <w:rPr>
          <w:rFonts w:ascii="仿宋" w:eastAsia="仿宋" w:hAnsi="仿宋" w:cs="Times New Roman"/>
          <w:sz w:val="32"/>
          <w:szCs w:val="32"/>
        </w:rPr>
      </w:pPr>
    </w:p>
    <w:p w14:paraId="6E5422F9" w14:textId="075741A9" w:rsidR="002E5712" w:rsidRPr="00A4383B" w:rsidRDefault="00C10F44">
      <w:pPr>
        <w:pStyle w:val="1"/>
        <w:adjustRightInd w:val="0"/>
        <w:snapToGrid w:val="0"/>
        <w:spacing w:before="0" w:after="0" w:line="360" w:lineRule="auto"/>
        <w:rPr>
          <w:rFonts w:ascii="方正小标宋简体" w:eastAsia="方正小标宋简体" w:hAnsi="Times New Roman" w:cs="Times New Roman"/>
          <w:b w:val="0"/>
          <w:bCs w:val="0"/>
          <w:color w:val="000000"/>
          <w:sz w:val="44"/>
        </w:rPr>
      </w:pPr>
      <w:bookmarkStart w:id="97" w:name="_Toc147821498"/>
      <w:r w:rsidRPr="00A4383B">
        <w:rPr>
          <w:rFonts w:ascii="方正小标宋简体" w:eastAsia="方正小标宋简体" w:hAnsi="Times New Roman" w:cs="Times New Roman" w:hint="eastAsia"/>
          <w:b w:val="0"/>
          <w:bCs w:val="0"/>
          <w:sz w:val="44"/>
        </w:rPr>
        <w:t>第五章</w:t>
      </w:r>
      <w:r w:rsidR="005933C6" w:rsidRPr="00A4383B">
        <w:rPr>
          <w:rFonts w:ascii="方正小标宋简体" w:eastAsia="方正小标宋简体" w:hAnsi="Times New Roman" w:cs="Times New Roman" w:hint="eastAsia"/>
          <w:b w:val="0"/>
          <w:bCs w:val="0"/>
          <w:sz w:val="44"/>
        </w:rPr>
        <w:t xml:space="preserve">  </w:t>
      </w:r>
      <w:r w:rsidRPr="00A4383B">
        <w:rPr>
          <w:rFonts w:ascii="方正小标宋简体" w:eastAsia="方正小标宋简体" w:hAnsi="Times New Roman" w:cs="Times New Roman" w:hint="eastAsia"/>
          <w:b w:val="0"/>
          <w:bCs w:val="0"/>
          <w:sz w:val="44"/>
        </w:rPr>
        <w:t>HCV抗原检测</w:t>
      </w:r>
      <w:bookmarkEnd w:id="91"/>
      <w:bookmarkEnd w:id="92"/>
      <w:bookmarkEnd w:id="93"/>
      <w:bookmarkEnd w:id="94"/>
      <w:bookmarkEnd w:id="97"/>
    </w:p>
    <w:p w14:paraId="2CCE89FE" w14:textId="77777777" w:rsidR="002E5712" w:rsidRPr="00A4383B" w:rsidRDefault="002E5712" w:rsidP="00A5418F">
      <w:pPr>
        <w:pStyle w:val="af3"/>
        <w:adjustRightInd w:val="0"/>
        <w:snapToGrid w:val="0"/>
        <w:spacing w:line="560" w:lineRule="exact"/>
        <w:ind w:firstLine="640"/>
        <w:rPr>
          <w:rFonts w:ascii="仿宋" w:eastAsia="仿宋" w:hAnsi="仿宋" w:cs="Times New Roman"/>
          <w:sz w:val="32"/>
          <w:szCs w:val="32"/>
        </w:rPr>
      </w:pPr>
      <w:bookmarkStart w:id="98" w:name="_Toc287944531"/>
      <w:bookmarkStart w:id="99" w:name="_Toc116400898"/>
      <w:bookmarkStart w:id="100" w:name="_Toc116400483"/>
      <w:bookmarkStart w:id="101" w:name="_Toc117801159"/>
      <w:bookmarkStart w:id="102" w:name="_Toc286701866"/>
      <w:bookmarkStart w:id="103" w:name="_Toc116400351"/>
      <w:bookmarkStart w:id="104" w:name="_Toc286701966"/>
      <w:bookmarkStart w:id="105" w:name="_Toc287944299"/>
    </w:p>
    <w:p w14:paraId="0A909F88" w14:textId="77777777" w:rsidR="002E5712" w:rsidRPr="00A4383B" w:rsidRDefault="00C10F44" w:rsidP="00A5418F">
      <w:pPr>
        <w:pStyle w:val="af3"/>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本章介绍了HCV抗原检测的方法、检测方法的选择和应用等。</w:t>
      </w:r>
    </w:p>
    <w:p w14:paraId="6944D81B" w14:textId="5ED0E683" w:rsidR="002E5712" w:rsidRPr="00A4383B" w:rsidRDefault="00D8134A" w:rsidP="00A5418F">
      <w:pPr>
        <w:pStyle w:val="af3"/>
        <w:adjustRightInd w:val="0"/>
        <w:snapToGrid w:val="0"/>
        <w:spacing w:line="560" w:lineRule="exact"/>
        <w:ind w:left="482" w:firstLineChars="0" w:firstLine="0"/>
        <w:outlineLvl w:val="1"/>
        <w:rPr>
          <w:rFonts w:ascii="楷体" w:eastAsia="楷体" w:hAnsi="楷体" w:cs="Times New Roman"/>
          <w:sz w:val="32"/>
          <w:szCs w:val="32"/>
        </w:rPr>
      </w:pPr>
      <w:bookmarkStart w:id="106" w:name="_Toc147821499"/>
      <w:r w:rsidRPr="00A4383B">
        <w:rPr>
          <w:rFonts w:ascii="楷体" w:eastAsia="楷体" w:hAnsi="楷体" w:cs="Times New Roman"/>
          <w:sz w:val="32"/>
          <w:szCs w:val="32"/>
        </w:rPr>
        <w:t>1．HCV抗原检测方法</w:t>
      </w:r>
      <w:bookmarkEnd w:id="98"/>
      <w:bookmarkEnd w:id="99"/>
      <w:bookmarkEnd w:id="100"/>
      <w:bookmarkEnd w:id="101"/>
      <w:bookmarkEnd w:id="102"/>
      <w:bookmarkEnd w:id="103"/>
      <w:bookmarkEnd w:id="104"/>
      <w:bookmarkEnd w:id="105"/>
      <w:bookmarkEnd w:id="106"/>
    </w:p>
    <w:p w14:paraId="11236A63" w14:textId="77777777" w:rsidR="002E5712" w:rsidRPr="00A4383B" w:rsidRDefault="00C10F44" w:rsidP="00A5418F">
      <w:pPr>
        <w:pStyle w:val="af3"/>
        <w:autoSpaceDE w:val="0"/>
        <w:autoSpaceDN w:val="0"/>
        <w:adjustRightInd w:val="0"/>
        <w:snapToGrid w:val="0"/>
        <w:spacing w:line="560" w:lineRule="exact"/>
        <w:ind w:firstLine="640"/>
        <w:rPr>
          <w:rFonts w:ascii="仿宋" w:eastAsia="仿宋" w:hAnsi="仿宋" w:cs="Times New Roman"/>
          <w:kern w:val="0"/>
          <w:sz w:val="32"/>
          <w:szCs w:val="32"/>
        </w:rPr>
      </w:pPr>
      <w:bookmarkStart w:id="107" w:name="_Toc117801160"/>
      <w:r w:rsidRPr="00A4383B">
        <w:rPr>
          <w:rFonts w:ascii="仿宋" w:eastAsia="仿宋" w:hAnsi="仿宋" w:cs="Times New Roman"/>
          <w:kern w:val="0"/>
          <w:sz w:val="32"/>
          <w:szCs w:val="32"/>
        </w:rPr>
        <w:t xml:space="preserve">HCV核心抗原（HCV </w:t>
      </w:r>
      <w:proofErr w:type="spellStart"/>
      <w:r w:rsidRPr="00A4383B">
        <w:rPr>
          <w:rFonts w:ascii="仿宋" w:eastAsia="仿宋" w:hAnsi="仿宋" w:cs="Times New Roman"/>
          <w:kern w:val="0"/>
          <w:sz w:val="32"/>
          <w:szCs w:val="32"/>
        </w:rPr>
        <w:t>cAg</w:t>
      </w:r>
      <w:proofErr w:type="spellEnd"/>
      <w:r w:rsidRPr="00A4383B">
        <w:rPr>
          <w:rFonts w:ascii="仿宋" w:eastAsia="仿宋" w:hAnsi="仿宋" w:cs="Times New Roman"/>
          <w:kern w:val="0"/>
          <w:sz w:val="32"/>
          <w:szCs w:val="32"/>
        </w:rPr>
        <w:t>）p22是HCV的</w:t>
      </w:r>
      <w:proofErr w:type="gramStart"/>
      <w:r w:rsidRPr="00A4383B">
        <w:rPr>
          <w:rFonts w:ascii="仿宋" w:eastAsia="仿宋" w:hAnsi="仿宋" w:cs="Times New Roman"/>
          <w:kern w:val="0"/>
          <w:sz w:val="32"/>
          <w:szCs w:val="32"/>
        </w:rPr>
        <w:t>一种核衣壳</w:t>
      </w:r>
      <w:proofErr w:type="gramEnd"/>
      <w:r w:rsidRPr="00A4383B">
        <w:rPr>
          <w:rFonts w:ascii="仿宋" w:eastAsia="仿宋" w:hAnsi="仿宋" w:cs="Times New Roman"/>
          <w:kern w:val="0"/>
          <w:sz w:val="32"/>
          <w:szCs w:val="32"/>
        </w:rPr>
        <w:t>多肽，在病毒组装过程中释放到血浆中，可以在HCV感染早期和整个HCV感染过程中检测到。已有的商业化检测试剂可用于HCV核心抗原的独立检测。</w:t>
      </w:r>
    </w:p>
    <w:p w14:paraId="16B524FE" w14:textId="77777777" w:rsidR="002E5712" w:rsidRPr="00A4383B" w:rsidRDefault="00C10F44" w:rsidP="00A5418F">
      <w:pPr>
        <w:autoSpaceDE w:val="0"/>
        <w:autoSpaceDN w:val="0"/>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1.1  基于酶联免疫法的HCV抗原检测</w:t>
      </w:r>
    </w:p>
    <w:p w14:paraId="3E58F39F" w14:textId="77777777" w:rsidR="002E5712" w:rsidRPr="00A4383B" w:rsidRDefault="00C10F44" w:rsidP="00A5418F">
      <w:pPr>
        <w:pStyle w:val="af3"/>
        <w:autoSpaceDE w:val="0"/>
        <w:autoSpaceDN w:val="0"/>
        <w:adjustRightInd w:val="0"/>
        <w:snapToGrid w:val="0"/>
        <w:spacing w:line="560" w:lineRule="exact"/>
        <w:ind w:firstLine="640"/>
        <w:rPr>
          <w:rFonts w:ascii="仿宋" w:eastAsia="仿宋" w:hAnsi="仿宋" w:cs="Times New Roman"/>
          <w:kern w:val="0"/>
          <w:sz w:val="32"/>
          <w:szCs w:val="32"/>
        </w:rPr>
      </w:pPr>
      <w:r w:rsidRPr="00A4383B">
        <w:rPr>
          <w:rFonts w:ascii="仿宋" w:eastAsia="仿宋" w:hAnsi="仿宋" w:cs="Times New Roman"/>
          <w:kern w:val="0"/>
          <w:sz w:val="32"/>
          <w:szCs w:val="32"/>
        </w:rPr>
        <w:t>抗原检测ELISA试剂采用双抗体夹心法定性或定量检测样品中游离的HCV核心抗原或</w:t>
      </w:r>
      <w:proofErr w:type="gramStart"/>
      <w:r w:rsidRPr="00A4383B">
        <w:rPr>
          <w:rFonts w:ascii="仿宋" w:eastAsia="仿宋" w:hAnsi="仿宋" w:cs="Times New Roman"/>
          <w:kern w:val="0"/>
          <w:sz w:val="32"/>
          <w:szCs w:val="32"/>
        </w:rPr>
        <w:t>总核心</w:t>
      </w:r>
      <w:proofErr w:type="gramEnd"/>
      <w:r w:rsidRPr="00A4383B">
        <w:rPr>
          <w:rFonts w:ascii="仿宋" w:eastAsia="仿宋" w:hAnsi="仿宋" w:cs="Times New Roman"/>
          <w:kern w:val="0"/>
          <w:sz w:val="32"/>
          <w:szCs w:val="32"/>
        </w:rPr>
        <w:t>抗原（包括游离核心抗原和</w:t>
      </w:r>
      <w:r w:rsidRPr="00A4383B">
        <w:rPr>
          <w:rFonts w:ascii="仿宋" w:eastAsia="仿宋" w:hAnsi="仿宋" w:cs="Times New Roman"/>
          <w:sz w:val="32"/>
          <w:szCs w:val="32"/>
        </w:rPr>
        <w:t>核心</w:t>
      </w:r>
      <w:r w:rsidRPr="00A4383B">
        <w:rPr>
          <w:rFonts w:ascii="仿宋" w:eastAsia="仿宋" w:hAnsi="仿宋" w:cs="Times New Roman"/>
          <w:sz w:val="32"/>
          <w:szCs w:val="32"/>
        </w:rPr>
        <w:lastRenderedPageBreak/>
        <w:t>抗原-</w:t>
      </w:r>
      <w:r w:rsidRPr="00A4383B">
        <w:rPr>
          <w:rFonts w:ascii="仿宋" w:eastAsia="仿宋" w:hAnsi="仿宋" w:cs="Times New Roman"/>
          <w:kern w:val="0"/>
          <w:sz w:val="32"/>
          <w:szCs w:val="32"/>
        </w:rPr>
        <w:t>抗体复合物）。其基本实验原理是：以核心抗原免疫小鼠后获得的HCV核心抗原单克隆抗体作为固相包被物，用与固相包被物有不同抗原决定簇的HCV核心抗原单克隆抗体作为辣根过氧化物酶标记物，与样品中游离的或总的HCV核心抗原反应，通过OPD显色进行定性或定量测定。</w:t>
      </w:r>
    </w:p>
    <w:p w14:paraId="7587024F" w14:textId="77777777" w:rsidR="002E5712" w:rsidRPr="00A4383B" w:rsidRDefault="00C10F44" w:rsidP="00A5418F">
      <w:pPr>
        <w:pStyle w:val="af3"/>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大部分HCV抗原检测试剂检测的是样品中游离核心抗原以及和HCV抗体结合的核心抗原，因此在进行检测之前需要加入尿素、盐酸及去垢剂等，以解离样品中的核心抗原-抗体免疫复合物。其它操作程序与一般的ELISA或发光技术操作基本相同，即：加入待测样品孵育后，洗去未结合的成分；加入酶标记或发光物质标记的核心抗原二抗，孵育后显色，再加入终止液终止显色；用酶</w:t>
      </w:r>
      <w:proofErr w:type="gramStart"/>
      <w:r w:rsidRPr="00A4383B">
        <w:rPr>
          <w:rFonts w:ascii="仿宋" w:eastAsia="仿宋" w:hAnsi="仿宋" w:cs="Times New Roman"/>
          <w:sz w:val="32"/>
          <w:szCs w:val="32"/>
        </w:rPr>
        <w:t>标仪计读取</w:t>
      </w:r>
      <w:proofErr w:type="gramEnd"/>
      <w:r w:rsidRPr="00A4383B">
        <w:rPr>
          <w:rFonts w:ascii="仿宋" w:eastAsia="仿宋" w:hAnsi="仿宋" w:cs="Times New Roman"/>
          <w:sz w:val="32"/>
          <w:szCs w:val="32"/>
        </w:rPr>
        <w:t>S/CO值进行阴性和阳性反应的判断。</w:t>
      </w:r>
    </w:p>
    <w:p w14:paraId="577091F3" w14:textId="77777777" w:rsidR="002E5712" w:rsidRPr="00A4383B" w:rsidRDefault="00C10F44" w:rsidP="00A5418F">
      <w:pPr>
        <w:pStyle w:val="af3"/>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将HCV抗原的标准物质稀释成不同浓度的系列标准，还可进行HCV抗原的定量检测。以横坐标为HCV抗原浓度（</w:t>
      </w:r>
      <w:proofErr w:type="spellStart"/>
      <w:r w:rsidRPr="00A4383B">
        <w:rPr>
          <w:rFonts w:ascii="仿宋" w:eastAsia="仿宋" w:hAnsi="仿宋" w:cs="Times New Roman"/>
          <w:sz w:val="32"/>
          <w:szCs w:val="32"/>
        </w:rPr>
        <w:t>pg</w:t>
      </w:r>
      <w:proofErr w:type="spellEnd"/>
      <w:r w:rsidRPr="00A4383B">
        <w:rPr>
          <w:rFonts w:ascii="仿宋" w:eastAsia="仿宋" w:hAnsi="仿宋" w:cs="Times New Roman"/>
          <w:sz w:val="32"/>
          <w:szCs w:val="32"/>
        </w:rPr>
        <w:t>/ml），纵坐标为OD值，绘制出标准曲线。检测得到待测样品的OD值后，通过标准曲线计算抗原浓度。如果待测样品的OD值超出标准曲线上最高抗原浓度的OD值，则需用阴性血清或血浆将样品稀释后再进行检测。</w:t>
      </w:r>
    </w:p>
    <w:p w14:paraId="149BFDDB" w14:textId="77777777" w:rsidR="002E5712" w:rsidRPr="00A4383B" w:rsidRDefault="00C10F44" w:rsidP="00A5418F">
      <w:pPr>
        <w:autoSpaceDE w:val="0"/>
        <w:autoSpaceDN w:val="0"/>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1.2  基于化学发光法的HCV抗原检测</w:t>
      </w:r>
    </w:p>
    <w:p w14:paraId="3F668796" w14:textId="77777777" w:rsidR="002E5712" w:rsidRPr="00A4383B" w:rsidRDefault="00C10F44" w:rsidP="00A5418F">
      <w:pPr>
        <w:pStyle w:val="af3"/>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化学发光法应用于HCV抗原检测，其原理与ELISA方法相同，微粒子作为固相载体使用增强了试剂的检测灵敏度，通过预激发液和激发液产生化学发光反应，测量的相对发光单位（RLU）</w:t>
      </w:r>
      <w:r w:rsidRPr="00A4383B">
        <w:rPr>
          <w:rFonts w:ascii="仿宋" w:eastAsia="仿宋" w:hAnsi="仿宋" w:cs="Times New Roman"/>
          <w:sz w:val="32"/>
          <w:szCs w:val="32"/>
        </w:rPr>
        <w:lastRenderedPageBreak/>
        <w:t>与样品中HCV核心抗原成正比，通过四参数Logistic曲线拟合定量检测，具有线性范围较广的优势。高敏感的试剂对检测样品也提出严格要求，不能使用热灭活样品、严重溶血样品、受微生物污染的样品，含纤维蛋白、红细胞或其他颗粒物质血清和血浆样品需离心处理，尸体样品或除人血清和血浆之外的其他体液样品的检测尚不明确。</w:t>
      </w:r>
    </w:p>
    <w:p w14:paraId="5B6C54D7" w14:textId="114A66F9" w:rsidR="002E5712" w:rsidRPr="00A4383B" w:rsidRDefault="00D8134A" w:rsidP="00A5418F">
      <w:pPr>
        <w:adjustRightInd w:val="0"/>
        <w:snapToGrid w:val="0"/>
        <w:spacing w:line="560" w:lineRule="exact"/>
        <w:ind w:firstLineChars="200" w:firstLine="640"/>
        <w:outlineLvl w:val="1"/>
        <w:rPr>
          <w:rFonts w:ascii="楷体" w:eastAsia="楷体" w:hAnsi="楷体" w:cs="Times New Roman"/>
          <w:sz w:val="32"/>
          <w:szCs w:val="32"/>
        </w:rPr>
      </w:pPr>
      <w:bookmarkStart w:id="108" w:name="_Toc147821500"/>
      <w:r w:rsidRPr="00A4383B">
        <w:rPr>
          <w:rFonts w:ascii="楷体" w:eastAsia="楷体" w:hAnsi="楷体" w:cs="Times New Roman"/>
          <w:sz w:val="32"/>
          <w:szCs w:val="32"/>
        </w:rPr>
        <w:t>2．HCV抗原检测方法的选择和应用</w:t>
      </w:r>
      <w:bookmarkEnd w:id="107"/>
      <w:bookmarkEnd w:id="108"/>
    </w:p>
    <w:p w14:paraId="65FFA3A8" w14:textId="77777777" w:rsidR="002E5712" w:rsidRPr="00A4383B" w:rsidRDefault="00C10F44" w:rsidP="00A5418F">
      <w:pPr>
        <w:autoSpaceDE w:val="0"/>
        <w:autoSpaceDN w:val="0"/>
        <w:adjustRightInd w:val="0"/>
        <w:snapToGrid w:val="0"/>
        <w:spacing w:line="560" w:lineRule="exact"/>
        <w:ind w:firstLineChars="200" w:firstLine="640"/>
        <w:rPr>
          <w:rFonts w:ascii="仿宋" w:eastAsia="仿宋" w:hAnsi="仿宋" w:cs="Times New Roman"/>
          <w:kern w:val="0"/>
          <w:sz w:val="32"/>
          <w:szCs w:val="32"/>
        </w:rPr>
      </w:pPr>
      <w:bookmarkStart w:id="109" w:name="_Toc287944532"/>
      <w:bookmarkStart w:id="110" w:name="_Toc116400484"/>
      <w:bookmarkStart w:id="111" w:name="_Toc287944300"/>
      <w:bookmarkStart w:id="112" w:name="_Toc286701967"/>
      <w:bookmarkStart w:id="113" w:name="_Toc116400899"/>
      <w:bookmarkStart w:id="114" w:name="_Toc116400352"/>
      <w:bookmarkStart w:id="115" w:name="_Toc117801220"/>
      <w:bookmarkStart w:id="116" w:name="_Toc286701867"/>
      <w:bookmarkStart w:id="117" w:name="_Toc117801161"/>
      <w:r w:rsidRPr="00A4383B">
        <w:rPr>
          <w:rFonts w:ascii="仿宋" w:eastAsia="仿宋" w:hAnsi="仿宋" w:cs="Times New Roman"/>
          <w:kern w:val="0"/>
          <w:sz w:val="32"/>
          <w:szCs w:val="32"/>
        </w:rPr>
        <w:t xml:space="preserve">2.1  </w:t>
      </w:r>
      <w:r w:rsidRPr="00A4383B">
        <w:rPr>
          <w:rFonts w:ascii="仿宋" w:eastAsia="仿宋" w:hAnsi="仿宋" w:cs="Times New Roman"/>
          <w:sz w:val="32"/>
          <w:szCs w:val="32"/>
        </w:rPr>
        <w:t>作为HCV RNA检测的替代方法用于诊断HCV现症感染</w:t>
      </w:r>
    </w:p>
    <w:p w14:paraId="1B363EEC" w14:textId="77777777" w:rsidR="002E5712" w:rsidRPr="00A4383B" w:rsidRDefault="00C10F44" w:rsidP="00A5418F">
      <w:pPr>
        <w:pStyle w:val="af3"/>
        <w:adjustRightInd w:val="0"/>
        <w:snapToGrid w:val="0"/>
        <w:spacing w:line="560" w:lineRule="exact"/>
        <w:ind w:firstLine="640"/>
        <w:rPr>
          <w:rFonts w:ascii="仿宋" w:eastAsia="仿宋" w:hAnsi="仿宋" w:cs="Times New Roman"/>
          <w:kern w:val="0"/>
          <w:sz w:val="32"/>
          <w:szCs w:val="32"/>
        </w:rPr>
      </w:pPr>
      <w:r w:rsidRPr="00A4383B">
        <w:rPr>
          <w:rFonts w:ascii="仿宋" w:eastAsia="仿宋" w:hAnsi="仿宋" w:cs="Times New Roman"/>
          <w:sz w:val="32"/>
          <w:szCs w:val="32"/>
        </w:rPr>
        <w:t>在无法进行核酸检测时，可以考虑</w:t>
      </w:r>
      <w:r w:rsidRPr="00A4383B">
        <w:rPr>
          <w:rFonts w:ascii="仿宋" w:eastAsia="仿宋" w:hAnsi="仿宋" w:cs="Times New Roman"/>
          <w:kern w:val="0"/>
          <w:sz w:val="32"/>
          <w:szCs w:val="32"/>
        </w:rPr>
        <w:t>选择与核酸检测技术具有相似临床敏感性的</w:t>
      </w:r>
      <w:r w:rsidRPr="00A4383B">
        <w:rPr>
          <w:rFonts w:ascii="仿宋" w:eastAsia="仿宋" w:hAnsi="仿宋" w:cs="Times New Roman"/>
          <w:sz w:val="32"/>
          <w:szCs w:val="32"/>
        </w:rPr>
        <w:t>HCV核心抗原检测作为替代方法，用于诊断HCV现症感染。因为HCV核心抗原检测可以利用现有的血清学检测平台，</w:t>
      </w:r>
      <w:r w:rsidRPr="00A4383B">
        <w:rPr>
          <w:rFonts w:ascii="仿宋" w:eastAsia="仿宋" w:hAnsi="仿宋" w:cs="Times New Roman"/>
          <w:kern w:val="0"/>
          <w:sz w:val="32"/>
          <w:szCs w:val="32"/>
        </w:rPr>
        <w:t>检测HCV核心抗原的血清学方法比核酸检测具有更低的成本，更适于在基层检测实验室使用。</w:t>
      </w:r>
    </w:p>
    <w:p w14:paraId="0B18A3E0" w14:textId="77777777" w:rsidR="002E5712" w:rsidRPr="00A4383B" w:rsidRDefault="00C10F44" w:rsidP="00A5418F">
      <w:pPr>
        <w:pStyle w:val="af3"/>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 xml:space="preserve">尽管HCV核心抗原检测试剂的灵敏度不如HCV 核酸检测，一些性能良好的HCV核心抗原检测试剂具有较高灵敏度，有研究显示最灵敏的HCV核心抗原检测试剂的检测限为3 </w:t>
      </w:r>
      <w:proofErr w:type="spellStart"/>
      <w:r w:rsidRPr="00A4383B">
        <w:rPr>
          <w:rFonts w:ascii="仿宋" w:eastAsia="仿宋" w:hAnsi="仿宋" w:cs="Times New Roman"/>
          <w:sz w:val="32"/>
          <w:szCs w:val="32"/>
        </w:rPr>
        <w:t>fmol</w:t>
      </w:r>
      <w:proofErr w:type="spellEnd"/>
      <w:r w:rsidRPr="00A4383B">
        <w:rPr>
          <w:rFonts w:ascii="仿宋" w:eastAsia="仿宋" w:hAnsi="仿宋" w:cs="Times New Roman"/>
          <w:sz w:val="32"/>
          <w:szCs w:val="32"/>
        </w:rPr>
        <w:t xml:space="preserve">/L或0.06 </w:t>
      </w:r>
      <w:proofErr w:type="spellStart"/>
      <w:r w:rsidRPr="00A4383B">
        <w:rPr>
          <w:rFonts w:ascii="仿宋" w:eastAsia="仿宋" w:hAnsi="仿宋" w:cs="Times New Roman"/>
          <w:sz w:val="32"/>
          <w:szCs w:val="32"/>
        </w:rPr>
        <w:t>pg</w:t>
      </w:r>
      <w:proofErr w:type="spellEnd"/>
      <w:r w:rsidRPr="00A4383B">
        <w:rPr>
          <w:rFonts w:ascii="仿宋" w:eastAsia="仿宋" w:hAnsi="仿宋" w:cs="Times New Roman"/>
          <w:sz w:val="32"/>
          <w:szCs w:val="32"/>
        </w:rPr>
        <w:t>/mL，相当于HCV核酸检测限约1000-3000 IU/mL，可检测出95%以上的慢性HCV感染，但阴性的结果并不能排除HCV现症感染的可能。有荟萃研究显示当病毒载量超过3000 IU/mL时，HCV核心抗原和HCV RNA之间存在高度相关性。但有研究显示不同HCV核心抗原检测试剂的灵敏度和特异性存在较大差异。</w:t>
      </w:r>
    </w:p>
    <w:p w14:paraId="4B538E6F" w14:textId="77777777" w:rsidR="002E5712" w:rsidRPr="00A4383B" w:rsidRDefault="00C10F44" w:rsidP="00A5418F">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 xml:space="preserve">2.2  </w:t>
      </w:r>
      <w:r w:rsidRPr="00A4383B">
        <w:rPr>
          <w:rFonts w:ascii="仿宋" w:eastAsia="仿宋" w:hAnsi="仿宋" w:cs="Times New Roman"/>
          <w:kern w:val="0"/>
          <w:sz w:val="32"/>
          <w:szCs w:val="32"/>
        </w:rPr>
        <w:t>急性丙型肝炎的辅助诊断</w:t>
      </w:r>
    </w:p>
    <w:p w14:paraId="5F8C0BCB" w14:textId="77777777" w:rsidR="002E5712" w:rsidRPr="00A4383B" w:rsidRDefault="00C10F44" w:rsidP="00A5418F">
      <w:pPr>
        <w:autoSpaceDE w:val="0"/>
        <w:autoSpaceDN w:val="0"/>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lastRenderedPageBreak/>
        <w:t>HCV核心抗原检测还可应用于</w:t>
      </w:r>
      <w:r w:rsidRPr="00A4383B">
        <w:rPr>
          <w:rFonts w:ascii="仿宋" w:eastAsia="仿宋" w:hAnsi="仿宋" w:cs="Times New Roman"/>
          <w:kern w:val="0"/>
          <w:sz w:val="32"/>
          <w:szCs w:val="32"/>
        </w:rPr>
        <w:t>HCV血清阳转前的早期急性丙型肝炎辅助诊断，尤其</w:t>
      </w:r>
      <w:r w:rsidRPr="00A4383B">
        <w:rPr>
          <w:rFonts w:ascii="仿宋" w:eastAsia="仿宋" w:hAnsi="仿宋" w:cs="Times New Roman"/>
          <w:sz w:val="32"/>
          <w:szCs w:val="32"/>
        </w:rPr>
        <w:t>有助于检测处于窗口期的HCV感染者。</w:t>
      </w:r>
    </w:p>
    <w:p w14:paraId="1AAD51ED" w14:textId="77777777" w:rsidR="002E5712" w:rsidRPr="00A4383B" w:rsidRDefault="00C10F44" w:rsidP="00A5418F">
      <w:pPr>
        <w:autoSpaceDE w:val="0"/>
        <w:autoSpaceDN w:val="0"/>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2.3  其他潜在的应用</w:t>
      </w:r>
    </w:p>
    <w:p w14:paraId="062CA926" w14:textId="77777777" w:rsidR="002E5712" w:rsidRPr="00A4383B" w:rsidRDefault="00C10F44" w:rsidP="00A5418F">
      <w:pPr>
        <w:pStyle w:val="af3"/>
        <w:widowControl/>
        <w:autoSpaceDE w:val="0"/>
        <w:autoSpaceDN w:val="0"/>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HCV核心抗原检测可用于HCV阳性母亲所生婴儿是否罹患丙型肝炎的辅助诊断。关于HCV核心抗原检测是否可以替代HCV RNA检测用作评估HCV抗病毒治疗效果和评估治愈的工具，仍然存在争议，主要由于HCV核心抗原作为治疗评估工具的研究结果有限，比如DAAs治疗后HCV核心抗原的动力学，以及使用HCV核心抗原监测DAAs方案治愈效果的最佳检测时间点仍不明确等。</w:t>
      </w:r>
    </w:p>
    <w:p w14:paraId="7A61C52F" w14:textId="749E204B" w:rsidR="002E5712" w:rsidRDefault="00C10F44" w:rsidP="00A5418F">
      <w:pPr>
        <w:pStyle w:val="af3"/>
        <w:autoSpaceDE w:val="0"/>
        <w:autoSpaceDN w:val="0"/>
        <w:adjustRightInd w:val="0"/>
        <w:snapToGrid w:val="0"/>
        <w:spacing w:line="560" w:lineRule="exact"/>
        <w:ind w:firstLine="640"/>
        <w:rPr>
          <w:rFonts w:ascii="仿宋" w:eastAsia="仿宋" w:hAnsi="仿宋" w:cs="Times New Roman"/>
          <w:sz w:val="32"/>
          <w:szCs w:val="32"/>
        </w:rPr>
      </w:pPr>
      <w:r w:rsidRPr="00A4383B">
        <w:rPr>
          <w:rFonts w:ascii="仿宋" w:eastAsia="仿宋" w:hAnsi="仿宋" w:cs="Times New Roman"/>
          <w:sz w:val="32"/>
          <w:szCs w:val="32"/>
        </w:rPr>
        <w:t>由于HCV核心抗原检测比HCV抗体出现得早（在HCV RNA出现后1-2天），未来HCV核心抗原检测也有可能被应用于筛查检测，但有研究显示这种策略只有在发病率非常高的情况下才具有成本效益。在免疫受损或先天性免疫缺陷群体如</w:t>
      </w:r>
      <w:r w:rsidRPr="00A4383B">
        <w:rPr>
          <w:rFonts w:ascii="仿宋" w:eastAsia="仿宋" w:hAnsi="仿宋" w:cs="Times New Roman"/>
          <w:kern w:val="0"/>
          <w:sz w:val="32"/>
          <w:szCs w:val="32"/>
        </w:rPr>
        <w:t>HIV感染者、长期透析的肾病患者、器官移植患者或先天性免疫功能缺陷患者等</w:t>
      </w:r>
      <w:r w:rsidRPr="00A4383B">
        <w:rPr>
          <w:rFonts w:ascii="仿宋" w:eastAsia="仿宋" w:hAnsi="仿宋" w:cs="Times New Roman"/>
          <w:sz w:val="32"/>
          <w:szCs w:val="32"/>
        </w:rPr>
        <w:t xml:space="preserve">HCV感染者中由于抗体的生成可能受到影响，可使用HCV抗原进行筛查。 </w:t>
      </w:r>
    </w:p>
    <w:p w14:paraId="7149CD90" w14:textId="77777777" w:rsidR="00DB040F" w:rsidRPr="00A4383B" w:rsidRDefault="00DB040F" w:rsidP="00A5418F">
      <w:pPr>
        <w:pStyle w:val="af3"/>
        <w:autoSpaceDE w:val="0"/>
        <w:autoSpaceDN w:val="0"/>
        <w:adjustRightInd w:val="0"/>
        <w:snapToGrid w:val="0"/>
        <w:spacing w:line="560" w:lineRule="exact"/>
        <w:ind w:firstLine="640"/>
        <w:rPr>
          <w:rFonts w:ascii="仿宋" w:eastAsia="仿宋" w:hAnsi="仿宋" w:cs="Times New Roman"/>
          <w:sz w:val="32"/>
          <w:szCs w:val="32"/>
        </w:rPr>
      </w:pPr>
    </w:p>
    <w:p w14:paraId="27F766FE" w14:textId="77777777" w:rsidR="002E5712" w:rsidRPr="00A4383B" w:rsidRDefault="00C10F44" w:rsidP="00A5418F">
      <w:pPr>
        <w:adjustRightInd w:val="0"/>
        <w:snapToGrid w:val="0"/>
        <w:spacing w:line="560" w:lineRule="exact"/>
        <w:outlineLvl w:val="1"/>
        <w:rPr>
          <w:rFonts w:ascii="楷体" w:eastAsia="楷体" w:hAnsi="楷体" w:cs="Times New Roman"/>
          <w:sz w:val="32"/>
          <w:szCs w:val="32"/>
        </w:rPr>
      </w:pPr>
      <w:bookmarkStart w:id="118" w:name="_Toc147821501"/>
      <w:bookmarkEnd w:id="109"/>
      <w:bookmarkEnd w:id="110"/>
      <w:bookmarkEnd w:id="111"/>
      <w:bookmarkEnd w:id="112"/>
      <w:bookmarkEnd w:id="113"/>
      <w:bookmarkEnd w:id="114"/>
      <w:bookmarkEnd w:id="115"/>
      <w:bookmarkEnd w:id="116"/>
      <w:bookmarkEnd w:id="117"/>
      <w:r w:rsidRPr="00A4383B">
        <w:rPr>
          <w:rFonts w:ascii="楷体" w:eastAsia="楷体" w:hAnsi="楷体" w:cs="Times New Roman"/>
          <w:sz w:val="32"/>
          <w:szCs w:val="32"/>
        </w:rPr>
        <w:t>参考文献</w:t>
      </w:r>
      <w:bookmarkEnd w:id="118"/>
    </w:p>
    <w:p w14:paraId="1988E887" w14:textId="77777777" w:rsidR="00A5418F" w:rsidRPr="00A4383B" w:rsidRDefault="00C10F44" w:rsidP="00A5418F">
      <w:pPr>
        <w:pStyle w:val="af3"/>
        <w:numPr>
          <w:ilvl w:val="6"/>
          <w:numId w:val="7"/>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sz w:val="32"/>
          <w:szCs w:val="32"/>
        </w:rPr>
        <w:t xml:space="preserve">WHO. </w:t>
      </w:r>
      <w:r w:rsidRPr="00A4383B">
        <w:rPr>
          <w:rFonts w:ascii="仿宋" w:eastAsia="仿宋" w:hAnsi="仿宋" w:cs="Times New Roman"/>
          <w:kern w:val="24"/>
          <w:sz w:val="32"/>
          <w:szCs w:val="32"/>
        </w:rPr>
        <w:t>Updated recommendations on simplified service delivery and diagnostics for hepatitis C infection[M]. Geneva: World Health Organization, 2022.</w:t>
      </w:r>
    </w:p>
    <w:p w14:paraId="291C2AFF" w14:textId="77777777" w:rsidR="00A5418F" w:rsidRPr="00A4383B" w:rsidRDefault="00C10F44" w:rsidP="00A5418F">
      <w:pPr>
        <w:pStyle w:val="af3"/>
        <w:numPr>
          <w:ilvl w:val="6"/>
          <w:numId w:val="7"/>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kern w:val="24"/>
          <w:sz w:val="32"/>
          <w:szCs w:val="32"/>
        </w:rPr>
        <w:t xml:space="preserve">WHO. Guidelines on Hepatitis B and C Testing[M]. </w:t>
      </w:r>
      <w:r w:rsidRPr="00A4383B">
        <w:rPr>
          <w:rFonts w:ascii="仿宋" w:eastAsia="仿宋" w:hAnsi="仿宋" w:cs="Times New Roman"/>
          <w:kern w:val="24"/>
          <w:sz w:val="32"/>
          <w:szCs w:val="32"/>
        </w:rPr>
        <w:lastRenderedPageBreak/>
        <w:t>Geneva: World Health Organization, 2017.</w:t>
      </w:r>
    </w:p>
    <w:p w14:paraId="579D635E" w14:textId="77777777" w:rsidR="00A5418F" w:rsidRPr="00A4383B" w:rsidRDefault="00C10F44" w:rsidP="00A5418F">
      <w:pPr>
        <w:pStyle w:val="af3"/>
        <w:numPr>
          <w:ilvl w:val="6"/>
          <w:numId w:val="7"/>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sz w:val="32"/>
          <w:szCs w:val="32"/>
        </w:rPr>
        <w:t>Wang Y, Jie W, Ling J, et al. HCV core antigen plays an important role in the fight against HCV as an alternative to HCV-RNA detection. J Clin Lab Anal. 2021;35(6</w:t>
      </w:r>
      <w:proofErr w:type="gramStart"/>
      <w:r w:rsidRPr="00A4383B">
        <w:rPr>
          <w:rFonts w:ascii="仿宋" w:eastAsia="仿宋" w:hAnsi="仿宋" w:cs="Times New Roman"/>
          <w:sz w:val="32"/>
          <w:szCs w:val="32"/>
        </w:rPr>
        <w:t>):e</w:t>
      </w:r>
      <w:proofErr w:type="gramEnd"/>
      <w:r w:rsidRPr="00A4383B">
        <w:rPr>
          <w:rFonts w:ascii="仿宋" w:eastAsia="仿宋" w:hAnsi="仿宋" w:cs="Times New Roman"/>
          <w:sz w:val="32"/>
          <w:szCs w:val="32"/>
        </w:rPr>
        <w:t xml:space="preserve">23755. </w:t>
      </w:r>
    </w:p>
    <w:p w14:paraId="515FD63E" w14:textId="77777777" w:rsidR="00A5418F" w:rsidRPr="00A4383B" w:rsidRDefault="00C10F44" w:rsidP="00A5418F">
      <w:pPr>
        <w:pStyle w:val="af3"/>
        <w:numPr>
          <w:ilvl w:val="6"/>
          <w:numId w:val="7"/>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sz w:val="32"/>
          <w:szCs w:val="32"/>
        </w:rPr>
        <w:t xml:space="preserve">Spearman CW, </w:t>
      </w:r>
      <w:proofErr w:type="spellStart"/>
      <w:r w:rsidRPr="00A4383B">
        <w:rPr>
          <w:rFonts w:ascii="仿宋" w:eastAsia="仿宋" w:hAnsi="仿宋" w:cs="Times New Roman"/>
          <w:sz w:val="32"/>
          <w:szCs w:val="32"/>
        </w:rPr>
        <w:t>Dusheiko</w:t>
      </w:r>
      <w:proofErr w:type="spellEnd"/>
      <w:r w:rsidRPr="00A4383B">
        <w:rPr>
          <w:rFonts w:ascii="仿宋" w:eastAsia="仿宋" w:hAnsi="仿宋" w:cs="Times New Roman"/>
          <w:sz w:val="32"/>
          <w:szCs w:val="32"/>
        </w:rPr>
        <w:t xml:space="preserve"> GM, Hellard M, et al. Hepatitis C. Lancet. 2019;394(10207):1451-1466. </w:t>
      </w:r>
    </w:p>
    <w:p w14:paraId="4A827B30" w14:textId="77777777" w:rsidR="00A5418F" w:rsidRPr="00A4383B" w:rsidRDefault="00C10F44" w:rsidP="00234FBA">
      <w:pPr>
        <w:pStyle w:val="af3"/>
        <w:numPr>
          <w:ilvl w:val="6"/>
          <w:numId w:val="7"/>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sz w:val="32"/>
          <w:szCs w:val="32"/>
        </w:rPr>
        <w:t xml:space="preserve">Fan Z, Liu J, Wang F, et al. HCV core antigen is a useful predictor during </w:t>
      </w:r>
      <w:proofErr w:type="gramStart"/>
      <w:r w:rsidRPr="00A4383B">
        <w:rPr>
          <w:rFonts w:ascii="仿宋" w:eastAsia="仿宋" w:hAnsi="仿宋" w:cs="Times New Roman"/>
          <w:sz w:val="32"/>
          <w:szCs w:val="32"/>
        </w:rPr>
        <w:t>pegylated-interferon</w:t>
      </w:r>
      <w:proofErr w:type="gramEnd"/>
      <w:r w:rsidRPr="00A4383B">
        <w:rPr>
          <w:rFonts w:ascii="仿宋" w:eastAsia="仿宋" w:hAnsi="仿宋" w:cs="Times New Roman"/>
          <w:sz w:val="32"/>
          <w:szCs w:val="32"/>
        </w:rPr>
        <w:t>/ribavirin therapy in patients with hepatitis C virus genotype 1b. Medicine (Baltimore). 2019; 98(10</w:t>
      </w:r>
      <w:proofErr w:type="gramStart"/>
      <w:r w:rsidRPr="00A4383B">
        <w:rPr>
          <w:rFonts w:ascii="仿宋" w:eastAsia="仿宋" w:hAnsi="仿宋" w:cs="Times New Roman"/>
          <w:sz w:val="32"/>
          <w:szCs w:val="32"/>
        </w:rPr>
        <w:t>):e</w:t>
      </w:r>
      <w:proofErr w:type="gramEnd"/>
      <w:r w:rsidRPr="00A4383B">
        <w:rPr>
          <w:rFonts w:ascii="仿宋" w:eastAsia="仿宋" w:hAnsi="仿宋" w:cs="Times New Roman"/>
          <w:sz w:val="32"/>
          <w:szCs w:val="32"/>
        </w:rPr>
        <w:t xml:space="preserve">14795. </w:t>
      </w:r>
    </w:p>
    <w:p w14:paraId="70BC31C2" w14:textId="24227A19" w:rsidR="002E5712" w:rsidRPr="00A4383B" w:rsidRDefault="00C10F44" w:rsidP="00A5418F">
      <w:pPr>
        <w:pStyle w:val="af3"/>
        <w:numPr>
          <w:ilvl w:val="6"/>
          <w:numId w:val="7"/>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sz w:val="32"/>
          <w:szCs w:val="32"/>
        </w:rPr>
        <w:t xml:space="preserve">Freiman JM, Tran TM, Schumacher SG, et al. Hepatitis C Core Antigen Testing for Diagnosis of Hepatitis C Virus Infection: A Systematic Review and Meta-analysis. Ann Intern Med. 2016;165(5):345-355. </w:t>
      </w:r>
      <w:r w:rsidR="0044520A" w:rsidRPr="00A4383B">
        <w:rPr>
          <w:rFonts w:ascii="仿宋" w:eastAsia="仿宋" w:hAnsi="仿宋" w:cs="Times New Roman"/>
          <w:sz w:val="32"/>
          <w:szCs w:val="32"/>
        </w:rPr>
        <w:br/>
      </w:r>
    </w:p>
    <w:p w14:paraId="7ECDE359" w14:textId="397E94BC" w:rsidR="002E5712" w:rsidRPr="00A4383B" w:rsidRDefault="00C10F44" w:rsidP="004D28D2">
      <w:pPr>
        <w:pStyle w:val="1"/>
        <w:adjustRightInd w:val="0"/>
        <w:snapToGrid w:val="0"/>
        <w:spacing w:before="0" w:after="0" w:line="360" w:lineRule="auto"/>
        <w:rPr>
          <w:rFonts w:ascii="方正小标宋简体" w:eastAsia="方正小标宋简体" w:hAnsi="Times New Roman" w:cs="Times New Roman"/>
          <w:b w:val="0"/>
          <w:bCs w:val="0"/>
          <w:sz w:val="44"/>
        </w:rPr>
      </w:pPr>
      <w:r w:rsidRPr="00A4383B">
        <w:rPr>
          <w:rFonts w:ascii="Times New Roman" w:eastAsia="宋体" w:hAnsi="Times New Roman" w:cs="Times New Roman"/>
          <w:color w:val="000000"/>
        </w:rPr>
        <w:br w:type="page"/>
      </w:r>
      <w:bookmarkStart w:id="119" w:name="_Toc117801162"/>
      <w:bookmarkStart w:id="120" w:name="_Toc147821502"/>
      <w:bookmarkStart w:id="121" w:name="_Toc286701959"/>
      <w:bookmarkStart w:id="122" w:name="_Toc286701859"/>
      <w:bookmarkStart w:id="123" w:name="_Toc287944524"/>
      <w:bookmarkStart w:id="124" w:name="_Toc287944292"/>
      <w:bookmarkStart w:id="125" w:name="_Toc116400354"/>
      <w:bookmarkStart w:id="126" w:name="_Toc116400486"/>
      <w:bookmarkStart w:id="127" w:name="_Toc116400901"/>
      <w:r w:rsidRPr="00A4383B">
        <w:rPr>
          <w:rFonts w:ascii="方正小标宋简体" w:eastAsia="方正小标宋简体" w:hAnsi="Times New Roman" w:cs="Times New Roman" w:hint="eastAsia"/>
          <w:b w:val="0"/>
          <w:bCs w:val="0"/>
          <w:sz w:val="44"/>
        </w:rPr>
        <w:lastRenderedPageBreak/>
        <w:t>第六章</w:t>
      </w:r>
      <w:r w:rsidR="005933C6" w:rsidRPr="00A4383B">
        <w:rPr>
          <w:rFonts w:ascii="方正小标宋简体" w:eastAsia="方正小标宋简体" w:hAnsi="Times New Roman" w:cs="Times New Roman" w:hint="eastAsia"/>
          <w:b w:val="0"/>
          <w:bCs w:val="0"/>
          <w:sz w:val="44"/>
        </w:rPr>
        <w:t xml:space="preserve"> </w:t>
      </w:r>
      <w:r w:rsidRPr="00A4383B">
        <w:rPr>
          <w:rFonts w:ascii="方正小标宋简体" w:eastAsia="方正小标宋简体" w:hAnsi="Times New Roman" w:cs="Times New Roman" w:hint="eastAsia"/>
          <w:b w:val="0"/>
          <w:bCs w:val="0"/>
          <w:sz w:val="44"/>
        </w:rPr>
        <w:t xml:space="preserve"> HCV感染检测流程</w:t>
      </w:r>
      <w:bookmarkEnd w:id="119"/>
      <w:bookmarkEnd w:id="120"/>
    </w:p>
    <w:p w14:paraId="3B97C18C"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kern w:val="0"/>
          <w:sz w:val="24"/>
        </w:rPr>
      </w:pPr>
    </w:p>
    <w:p w14:paraId="47E8E735" w14:textId="77777777" w:rsidR="002E5712" w:rsidRPr="00A4383B" w:rsidRDefault="00C10F44" w:rsidP="00BF1A32">
      <w:pPr>
        <w:widowControl/>
        <w:adjustRightInd w:val="0"/>
        <w:snapToGrid w:val="0"/>
        <w:spacing w:line="560" w:lineRule="exact"/>
        <w:ind w:firstLineChars="200" w:firstLine="640"/>
        <w:rPr>
          <w:rFonts w:ascii="仿宋" w:eastAsia="仿宋" w:hAnsi="仿宋" w:cs="Times New Roman"/>
          <w:color w:val="000000"/>
          <w:kern w:val="0"/>
          <w:sz w:val="32"/>
          <w:szCs w:val="32"/>
        </w:rPr>
      </w:pPr>
      <w:r w:rsidRPr="00A4383B">
        <w:rPr>
          <w:rFonts w:ascii="仿宋" w:eastAsia="仿宋" w:hAnsi="仿宋" w:cs="Times New Roman"/>
          <w:color w:val="000000"/>
          <w:kern w:val="0"/>
          <w:sz w:val="32"/>
          <w:szCs w:val="32"/>
        </w:rPr>
        <w:t>本章介绍了丙型肝炎病毒感染在个体诊断、血液筛查、和流行病学监测等应用中的检测流程、结果报告、和结果解释。检测试剂应为国家药品监督管理局注册的产品。</w:t>
      </w:r>
    </w:p>
    <w:p w14:paraId="4CFAC3CE" w14:textId="4BE2BA09" w:rsidR="002E5712" w:rsidRPr="00A4383B" w:rsidRDefault="00D8134A" w:rsidP="00BF1A32">
      <w:pPr>
        <w:adjustRightInd w:val="0"/>
        <w:snapToGrid w:val="0"/>
        <w:spacing w:line="560" w:lineRule="exact"/>
        <w:ind w:firstLineChars="200" w:firstLine="640"/>
        <w:outlineLvl w:val="1"/>
        <w:rPr>
          <w:rFonts w:ascii="楷体" w:eastAsia="楷体" w:hAnsi="楷体" w:cs="Times New Roman"/>
          <w:sz w:val="32"/>
          <w:szCs w:val="32"/>
        </w:rPr>
      </w:pPr>
      <w:bookmarkStart w:id="128" w:name="_Toc117801164"/>
      <w:bookmarkStart w:id="129" w:name="_Toc147821503"/>
      <w:r w:rsidRPr="00A4383B">
        <w:rPr>
          <w:rFonts w:ascii="楷体" w:eastAsia="楷体" w:hAnsi="楷体" w:cs="Times New Roman"/>
          <w:sz w:val="32"/>
          <w:szCs w:val="32"/>
        </w:rPr>
        <w:t>1．个体诊断相关检测</w:t>
      </w:r>
      <w:bookmarkEnd w:id="121"/>
      <w:bookmarkEnd w:id="122"/>
      <w:r w:rsidRPr="00A4383B">
        <w:rPr>
          <w:rFonts w:ascii="楷体" w:eastAsia="楷体" w:hAnsi="楷体" w:cs="Times New Roman"/>
          <w:sz w:val="32"/>
          <w:szCs w:val="32"/>
        </w:rPr>
        <w:t>流程及结果报告</w:t>
      </w:r>
      <w:bookmarkEnd w:id="123"/>
      <w:bookmarkEnd w:id="124"/>
      <w:bookmarkEnd w:id="128"/>
      <w:bookmarkEnd w:id="129"/>
    </w:p>
    <w:p w14:paraId="4B3690B9" w14:textId="77777777" w:rsidR="002E5712" w:rsidRPr="00A4383B" w:rsidRDefault="00C10F44" w:rsidP="00BF1A32">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1.1  成人、青少年和大于18月龄儿童的HCV感染检测</w:t>
      </w:r>
    </w:p>
    <w:p w14:paraId="075AEFB6" w14:textId="77777777" w:rsidR="002E5712" w:rsidRPr="00A4383B" w:rsidRDefault="00C10F44" w:rsidP="00BF1A32">
      <w:pPr>
        <w:widowControl/>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1.1.1 常规检测流程</w:t>
      </w:r>
    </w:p>
    <w:p w14:paraId="46AADF2D" w14:textId="77777777" w:rsidR="002E5712" w:rsidRPr="00A4383B" w:rsidRDefault="00C10F44" w:rsidP="00BF1A32">
      <w:pPr>
        <w:widowControl/>
        <w:adjustRightInd w:val="0"/>
        <w:snapToGrid w:val="0"/>
        <w:spacing w:line="560" w:lineRule="exact"/>
        <w:ind w:firstLineChars="200" w:firstLine="640"/>
        <w:rPr>
          <w:rFonts w:ascii="仿宋" w:eastAsia="仿宋" w:hAnsi="仿宋" w:cs="Times New Roman"/>
          <w:kern w:val="24"/>
          <w:sz w:val="32"/>
          <w:szCs w:val="32"/>
        </w:rPr>
      </w:pPr>
      <w:r w:rsidRPr="00A4383B">
        <w:rPr>
          <w:rFonts w:ascii="仿宋" w:eastAsia="仿宋" w:hAnsi="仿宋" w:cs="Times New Roman"/>
          <w:kern w:val="0"/>
          <w:sz w:val="32"/>
          <w:szCs w:val="32"/>
        </w:rPr>
        <w:t>HCV感染的筛查检测使用HCV抗体检测。首选基于实验室的抗体检测方法，在实验室基础设施和检测条件有限的环境中，或者在通过快速检测可促进后续治疗的人群中，建议进行快速检测。</w:t>
      </w:r>
      <w:r w:rsidRPr="00A4383B">
        <w:rPr>
          <w:rFonts w:ascii="仿宋" w:eastAsia="仿宋" w:hAnsi="仿宋" w:cs="Times New Roman"/>
          <w:kern w:val="24"/>
          <w:sz w:val="32"/>
          <w:szCs w:val="32"/>
        </w:rPr>
        <w:t>如</w:t>
      </w:r>
      <w:r w:rsidRPr="00A4383B">
        <w:rPr>
          <w:rFonts w:ascii="仿宋" w:eastAsia="仿宋" w:hAnsi="仿宋" w:cs="Times New Roman"/>
          <w:kern w:val="0"/>
          <w:sz w:val="32"/>
          <w:szCs w:val="32"/>
        </w:rPr>
        <w:t>HCV抗体检测</w:t>
      </w:r>
      <w:r w:rsidRPr="00A4383B">
        <w:rPr>
          <w:rFonts w:ascii="仿宋" w:eastAsia="仿宋" w:hAnsi="仿宋" w:cs="Times New Roman"/>
          <w:kern w:val="24"/>
          <w:sz w:val="32"/>
          <w:szCs w:val="32"/>
        </w:rPr>
        <w:t>结果为阴性，报告“HCV抗体阴性”。如检测结果为阳性，报告“HCV抗体阳性”，</w:t>
      </w:r>
      <w:r w:rsidRPr="00A4383B">
        <w:rPr>
          <w:rFonts w:ascii="仿宋" w:eastAsia="仿宋" w:hAnsi="仿宋" w:cs="Times New Roman"/>
          <w:kern w:val="0"/>
          <w:sz w:val="32"/>
          <w:szCs w:val="32"/>
        </w:rPr>
        <w:t>应进一步</w:t>
      </w:r>
      <w:r w:rsidRPr="00A4383B">
        <w:rPr>
          <w:rFonts w:ascii="仿宋" w:eastAsia="仿宋" w:hAnsi="仿宋" w:cs="Times New Roman"/>
          <w:kern w:val="24"/>
          <w:sz w:val="32"/>
          <w:szCs w:val="32"/>
        </w:rPr>
        <w:t>进行HCV核酸检测。</w:t>
      </w:r>
    </w:p>
    <w:p w14:paraId="244094D2" w14:textId="77777777" w:rsidR="002E5712" w:rsidRPr="00A4383B" w:rsidRDefault="00C10F44" w:rsidP="00BF1A32">
      <w:pPr>
        <w:adjustRightInd w:val="0"/>
        <w:snapToGrid w:val="0"/>
        <w:spacing w:line="560" w:lineRule="exact"/>
        <w:ind w:firstLineChars="200" w:firstLine="640"/>
        <w:rPr>
          <w:rFonts w:ascii="仿宋" w:eastAsia="仿宋" w:hAnsi="仿宋" w:cs="Times New Roman"/>
          <w:color w:val="000000" w:themeColor="text1"/>
          <w:kern w:val="24"/>
          <w:sz w:val="32"/>
          <w:szCs w:val="32"/>
        </w:rPr>
      </w:pPr>
      <w:r w:rsidRPr="00A4383B">
        <w:rPr>
          <w:rFonts w:ascii="仿宋" w:eastAsia="仿宋" w:hAnsi="仿宋" w:cs="Times New Roman"/>
          <w:kern w:val="0"/>
          <w:sz w:val="32"/>
          <w:szCs w:val="32"/>
        </w:rPr>
        <w:t>HCV核酸检测可使用HCV RNA定性或定量检测。如</w:t>
      </w:r>
      <w:r w:rsidRPr="00A4383B">
        <w:rPr>
          <w:rFonts w:ascii="仿宋" w:eastAsia="仿宋" w:hAnsi="仿宋" w:cs="Times New Roman"/>
          <w:kern w:val="24"/>
          <w:sz w:val="32"/>
          <w:szCs w:val="32"/>
        </w:rPr>
        <w:t xml:space="preserve">HCV </w:t>
      </w:r>
      <w:r w:rsidRPr="00A4383B">
        <w:rPr>
          <w:rFonts w:ascii="仿宋" w:eastAsia="仿宋" w:hAnsi="仿宋" w:cs="Times New Roman"/>
          <w:kern w:val="0"/>
          <w:sz w:val="32"/>
          <w:szCs w:val="32"/>
        </w:rPr>
        <w:t>RNA定性</w:t>
      </w:r>
      <w:r w:rsidRPr="00A4383B">
        <w:rPr>
          <w:rFonts w:ascii="仿宋" w:eastAsia="仿宋" w:hAnsi="仿宋" w:cs="Times New Roman"/>
          <w:kern w:val="24"/>
          <w:sz w:val="32"/>
          <w:szCs w:val="32"/>
        </w:rPr>
        <w:t>或定量检测</w:t>
      </w:r>
      <w:r w:rsidRPr="00A4383B">
        <w:rPr>
          <w:rFonts w:ascii="仿宋" w:eastAsia="仿宋" w:hAnsi="仿宋" w:cs="Times New Roman"/>
          <w:kern w:val="0"/>
          <w:sz w:val="32"/>
          <w:szCs w:val="32"/>
        </w:rPr>
        <w:t>结果为阳性，报告“HCV RNA阳性”，</w:t>
      </w:r>
      <w:r w:rsidRPr="00A4383B">
        <w:rPr>
          <w:rFonts w:ascii="仿宋" w:eastAsia="仿宋" w:hAnsi="仿宋" w:cs="Times New Roman"/>
          <w:color w:val="000000" w:themeColor="text1"/>
          <w:kern w:val="24"/>
          <w:sz w:val="32"/>
          <w:szCs w:val="32"/>
        </w:rPr>
        <w:t>表明具有HCV现症感染</w:t>
      </w:r>
      <w:r w:rsidRPr="00A4383B">
        <w:rPr>
          <w:rFonts w:ascii="仿宋" w:eastAsia="仿宋" w:hAnsi="仿宋" w:cs="Times New Roman"/>
          <w:kern w:val="0"/>
          <w:sz w:val="32"/>
          <w:szCs w:val="32"/>
        </w:rPr>
        <w:t>。如检测结果为阴性，报告“HCV RNA阴性”，</w:t>
      </w:r>
      <w:r w:rsidRPr="00A4383B">
        <w:rPr>
          <w:rFonts w:ascii="仿宋" w:eastAsia="仿宋" w:hAnsi="仿宋" w:cs="Times New Roman"/>
          <w:color w:val="000000" w:themeColor="text1"/>
          <w:kern w:val="24"/>
          <w:sz w:val="32"/>
          <w:szCs w:val="32"/>
        </w:rPr>
        <w:t>表明HCV非现症感染。</w:t>
      </w:r>
      <w:r w:rsidRPr="00A4383B">
        <w:rPr>
          <w:rFonts w:ascii="仿宋" w:eastAsia="仿宋" w:hAnsi="仿宋" w:cs="Times New Roman"/>
          <w:kern w:val="0"/>
          <w:sz w:val="32"/>
          <w:szCs w:val="32"/>
        </w:rPr>
        <w:t>若受检者在近6个月内具有HCV暴露、出现临床症状、或出现生化指标异常等临床感染证据，须重新采样检测HCV RNA或追踪观察。</w:t>
      </w:r>
      <w:r w:rsidRPr="00A4383B">
        <w:rPr>
          <w:rFonts w:ascii="仿宋" w:eastAsia="仿宋" w:hAnsi="仿宋" w:cs="Times New Roman"/>
          <w:color w:val="000000" w:themeColor="text1"/>
          <w:kern w:val="24"/>
          <w:sz w:val="32"/>
          <w:szCs w:val="32"/>
        </w:rPr>
        <w:t>当</w:t>
      </w:r>
      <w:r w:rsidRPr="00A4383B">
        <w:rPr>
          <w:rFonts w:ascii="仿宋" w:eastAsia="仿宋" w:hAnsi="仿宋" w:cs="Times New Roman"/>
          <w:sz w:val="32"/>
          <w:szCs w:val="32"/>
        </w:rPr>
        <w:t>HCV RNA检测不可及时，也可使用HCV抗原检测，高灵敏的HCV抗原检测可以替代HCV RNA用于诊断急性或慢性HCV感染。</w:t>
      </w:r>
    </w:p>
    <w:p w14:paraId="5C99FD1A" w14:textId="77777777" w:rsidR="002E5712" w:rsidRPr="00A4383B" w:rsidRDefault="00C10F44" w:rsidP="00BF1A32">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kern w:val="0"/>
          <w:sz w:val="32"/>
          <w:szCs w:val="32"/>
        </w:rPr>
        <w:t>对于HCV</w:t>
      </w:r>
      <w:proofErr w:type="gramStart"/>
      <w:r w:rsidRPr="00A4383B">
        <w:rPr>
          <w:rFonts w:ascii="仿宋" w:eastAsia="仿宋" w:hAnsi="仿宋" w:cs="Times New Roman"/>
          <w:kern w:val="0"/>
          <w:sz w:val="32"/>
          <w:szCs w:val="32"/>
        </w:rPr>
        <w:t>感染</w:t>
      </w:r>
      <w:r w:rsidRPr="00A4383B">
        <w:rPr>
          <w:rFonts w:ascii="仿宋" w:eastAsia="仿宋" w:hAnsi="仿宋" w:cs="Times New Roman"/>
          <w:sz w:val="32"/>
          <w:szCs w:val="32"/>
        </w:rPr>
        <w:t>高</w:t>
      </w:r>
      <w:proofErr w:type="gramEnd"/>
      <w:r w:rsidRPr="00A4383B">
        <w:rPr>
          <w:rFonts w:ascii="仿宋" w:eastAsia="仿宋" w:hAnsi="仿宋" w:cs="Times New Roman"/>
          <w:kern w:val="0"/>
          <w:sz w:val="32"/>
          <w:szCs w:val="32"/>
        </w:rPr>
        <w:t>风险</w:t>
      </w:r>
      <w:r w:rsidRPr="00A4383B">
        <w:rPr>
          <w:rFonts w:ascii="仿宋" w:eastAsia="仿宋" w:hAnsi="仿宋" w:cs="Times New Roman"/>
          <w:sz w:val="32"/>
          <w:szCs w:val="32"/>
        </w:rPr>
        <w:t>人群，应考虑</w:t>
      </w:r>
      <w:r w:rsidRPr="00A4383B">
        <w:rPr>
          <w:rFonts w:ascii="仿宋" w:eastAsia="仿宋" w:hAnsi="仿宋" w:cs="Times New Roman"/>
          <w:kern w:val="0"/>
          <w:sz w:val="32"/>
          <w:szCs w:val="32"/>
        </w:rPr>
        <w:t>自愈或经治疗病毒清除</w:t>
      </w:r>
      <w:r w:rsidRPr="00A4383B">
        <w:rPr>
          <w:rFonts w:ascii="仿宋" w:eastAsia="仿宋" w:hAnsi="仿宋" w:cs="Times New Roman"/>
          <w:sz w:val="32"/>
          <w:szCs w:val="32"/>
        </w:rPr>
        <w:t>后</w:t>
      </w:r>
      <w:r w:rsidRPr="00A4383B">
        <w:rPr>
          <w:rFonts w:ascii="仿宋" w:eastAsia="仿宋" w:hAnsi="仿宋" w:cs="Times New Roman"/>
          <w:sz w:val="32"/>
          <w:szCs w:val="32"/>
        </w:rPr>
        <w:lastRenderedPageBreak/>
        <w:t>再次感染HCV的可能性</w:t>
      </w:r>
      <w:r w:rsidRPr="00A4383B">
        <w:rPr>
          <w:rFonts w:ascii="仿宋" w:eastAsia="仿宋" w:hAnsi="仿宋" w:cs="Times New Roman"/>
          <w:kern w:val="0"/>
          <w:sz w:val="32"/>
          <w:szCs w:val="32"/>
        </w:rPr>
        <w:t>，建议定期检测HCV RNA。具有持续高风险行为的注射吸毒人群，建议至少每年检测一次HCV RNA</w:t>
      </w:r>
      <w:r w:rsidRPr="00A4383B">
        <w:rPr>
          <w:rFonts w:ascii="仿宋" w:eastAsia="仿宋" w:hAnsi="仿宋" w:cs="Times New Roman"/>
          <w:sz w:val="32"/>
          <w:szCs w:val="32"/>
        </w:rPr>
        <w:t>。</w:t>
      </w:r>
    </w:p>
    <w:p w14:paraId="1A8FACDC" w14:textId="77777777" w:rsidR="002E5712" w:rsidRPr="00A4383B" w:rsidRDefault="00C10F44">
      <w:pPr>
        <w:jc w:val="center"/>
        <w:rPr>
          <w:rFonts w:ascii="Times New Roman" w:eastAsia="宋体" w:hAnsi="Times New Roman" w:cs="Times New Roman"/>
        </w:rPr>
      </w:pPr>
      <w:r w:rsidRPr="00A4383B">
        <w:rPr>
          <w:rFonts w:ascii="Times New Roman" w:eastAsia="宋体" w:hAnsi="Times New Roman" w:cs="Times New Roman"/>
          <w:noProof/>
        </w:rPr>
        <mc:AlternateContent>
          <mc:Choice Requires="wpg">
            <w:drawing>
              <wp:inline distT="0" distB="0" distL="0" distR="0" wp14:anchorId="24244462" wp14:editId="67F8502A">
                <wp:extent cx="5434330" cy="4196080"/>
                <wp:effectExtent l="0" t="0" r="13970" b="13970"/>
                <wp:docPr id="1980567537" name="组合 28"/>
                <wp:cNvGraphicFramePr/>
                <a:graphic xmlns:a="http://schemas.openxmlformats.org/drawingml/2006/main">
                  <a:graphicData uri="http://schemas.microsoft.com/office/word/2010/wordprocessingGroup">
                    <wpg:wgp>
                      <wpg:cNvGrpSpPr/>
                      <wpg:grpSpPr>
                        <a:xfrm>
                          <a:off x="0" y="0"/>
                          <a:ext cx="5434330" cy="4196080"/>
                          <a:chOff x="0" y="0"/>
                          <a:chExt cx="5689886" cy="4102862"/>
                        </a:xfrm>
                      </wpg:grpSpPr>
                      <wps:wsp>
                        <wps:cNvPr id="1170624015" name="文本框 3"/>
                        <wps:cNvSpPr txBox="1"/>
                        <wps:spPr>
                          <a:xfrm>
                            <a:off x="2654434" y="0"/>
                            <a:ext cx="1466810" cy="302190"/>
                          </a:xfrm>
                          <a:prstGeom prst="rect">
                            <a:avLst/>
                          </a:prstGeom>
                          <a:noFill/>
                          <a:ln w="9525">
                            <a:solidFill>
                              <a:sysClr val="windowText" lastClr="000000"/>
                            </a:solidFill>
                          </a:ln>
                        </wps:spPr>
                        <wps:txbx>
                          <w:txbxContent>
                            <w:p w14:paraId="3A678325"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HCV</w:t>
                              </w:r>
                              <w:r w:rsidRPr="00BF1A32">
                                <w:rPr>
                                  <w:rFonts w:ascii="仿宋" w:eastAsia="仿宋" w:hAnsi="仿宋" w:cs="Times New Roman"/>
                                  <w:color w:val="000000"/>
                                  <w:kern w:val="24"/>
                                  <w:sz w:val="24"/>
                                </w:rPr>
                                <w:t>抗体检测</w:t>
                              </w:r>
                            </w:p>
                          </w:txbxContent>
                        </wps:txbx>
                        <wps:bodyPr wrap="square" rtlCol="0" anchor="ctr">
                          <a:noAutofit/>
                        </wps:bodyPr>
                      </wps:wsp>
                      <wps:wsp>
                        <wps:cNvPr id="927276081" name="文本框 6"/>
                        <wps:cNvSpPr txBox="1"/>
                        <wps:spPr>
                          <a:xfrm>
                            <a:off x="1497695" y="660188"/>
                            <a:ext cx="828000" cy="297100"/>
                          </a:xfrm>
                          <a:prstGeom prst="rect">
                            <a:avLst/>
                          </a:prstGeom>
                          <a:noFill/>
                          <a:ln w="9525">
                            <a:solidFill>
                              <a:sysClr val="windowText" lastClr="000000"/>
                            </a:solidFill>
                          </a:ln>
                        </wps:spPr>
                        <wps:txbx>
                          <w:txbxContent>
                            <w:p w14:paraId="2E87D5ED"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阳性</w:t>
                              </w:r>
                            </w:p>
                          </w:txbxContent>
                        </wps:txbx>
                        <wps:bodyPr wrap="square" rtlCol="0" anchor="ctr">
                          <a:noAutofit/>
                        </wps:bodyPr>
                      </wps:wsp>
                      <wps:wsp>
                        <wps:cNvPr id="11585073" name="直接箭头连接符 11585073"/>
                        <wps:cNvCnPr/>
                        <wps:spPr>
                          <a:xfrm flipH="1">
                            <a:off x="1907489" y="957396"/>
                            <a:ext cx="1" cy="315704"/>
                          </a:xfrm>
                          <a:prstGeom prst="straightConnector1">
                            <a:avLst/>
                          </a:prstGeom>
                          <a:noFill/>
                          <a:ln w="9525" cap="flat" cmpd="sng" algn="ctr">
                            <a:solidFill>
                              <a:sysClr val="windowText" lastClr="000000"/>
                            </a:solidFill>
                            <a:prstDash val="solid"/>
                            <a:miter lim="800000"/>
                            <a:tailEnd type="triangle"/>
                          </a:ln>
                          <a:effectLst/>
                        </wps:spPr>
                        <wps:bodyPr/>
                      </wps:wsp>
                      <wps:wsp>
                        <wps:cNvPr id="439028436" name="文本框 8"/>
                        <wps:cNvSpPr txBox="1"/>
                        <wps:spPr>
                          <a:xfrm>
                            <a:off x="630739" y="1895745"/>
                            <a:ext cx="2539865" cy="314992"/>
                          </a:xfrm>
                          <a:prstGeom prst="rect">
                            <a:avLst/>
                          </a:prstGeom>
                          <a:noFill/>
                          <a:ln w="9525">
                            <a:solidFill>
                              <a:sysClr val="windowText" lastClr="000000"/>
                            </a:solidFill>
                          </a:ln>
                        </wps:spPr>
                        <wps:txbx>
                          <w:txbxContent>
                            <w:p w14:paraId="63BA42E7"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HCV RNA</w:t>
                              </w:r>
                              <w:r w:rsidRPr="00BF1A32">
                                <w:rPr>
                                  <w:rFonts w:ascii="仿宋" w:eastAsia="仿宋" w:hAnsi="仿宋" w:cs="Times New Roman"/>
                                  <w:color w:val="000000"/>
                                  <w:kern w:val="24"/>
                                  <w:sz w:val="24"/>
                                </w:rPr>
                                <w:t>定性或定量检测***</w:t>
                              </w:r>
                            </w:p>
                          </w:txbxContent>
                        </wps:txbx>
                        <wps:bodyPr wrap="square" rtlCol="0" anchor="ctr">
                          <a:noAutofit/>
                        </wps:bodyPr>
                      </wps:wsp>
                      <wps:wsp>
                        <wps:cNvPr id="1615103914" name="直接连接符 1615103914"/>
                        <wps:cNvCnPr/>
                        <wps:spPr>
                          <a:xfrm flipH="1">
                            <a:off x="3327097" y="306644"/>
                            <a:ext cx="1" cy="134942"/>
                          </a:xfrm>
                          <a:prstGeom prst="line">
                            <a:avLst/>
                          </a:prstGeom>
                          <a:noFill/>
                          <a:ln w="9525" cap="flat" cmpd="sng" algn="ctr">
                            <a:solidFill>
                              <a:sysClr val="windowText" lastClr="000000"/>
                            </a:solidFill>
                            <a:prstDash val="solid"/>
                            <a:miter lim="800000"/>
                          </a:ln>
                          <a:effectLst/>
                        </wps:spPr>
                        <wps:bodyPr/>
                      </wps:wsp>
                      <wps:wsp>
                        <wps:cNvPr id="267032508" name="直接连接符 267032508"/>
                        <wps:cNvCnPr/>
                        <wps:spPr>
                          <a:xfrm>
                            <a:off x="1926538" y="441945"/>
                            <a:ext cx="2879611" cy="0"/>
                          </a:xfrm>
                          <a:prstGeom prst="line">
                            <a:avLst/>
                          </a:prstGeom>
                          <a:noFill/>
                          <a:ln w="9525" cap="flat" cmpd="sng" algn="ctr">
                            <a:solidFill>
                              <a:sysClr val="windowText" lastClr="000000"/>
                            </a:solidFill>
                            <a:prstDash val="solid"/>
                            <a:miter lim="800000"/>
                          </a:ln>
                          <a:effectLst/>
                        </wps:spPr>
                        <wps:bodyPr/>
                      </wps:wsp>
                      <wps:wsp>
                        <wps:cNvPr id="571979639" name="直接箭头连接符 571979639"/>
                        <wps:cNvCnPr/>
                        <wps:spPr>
                          <a:xfrm flipH="1">
                            <a:off x="1926538" y="441945"/>
                            <a:ext cx="1" cy="218243"/>
                          </a:xfrm>
                          <a:prstGeom prst="straightConnector1">
                            <a:avLst/>
                          </a:prstGeom>
                          <a:noFill/>
                          <a:ln w="9525" cap="flat" cmpd="sng" algn="ctr">
                            <a:solidFill>
                              <a:sysClr val="windowText" lastClr="000000"/>
                            </a:solidFill>
                            <a:prstDash val="solid"/>
                            <a:miter lim="800000"/>
                            <a:tailEnd type="triangle"/>
                          </a:ln>
                          <a:effectLst/>
                        </wps:spPr>
                        <wps:bodyPr/>
                      </wps:wsp>
                      <wps:wsp>
                        <wps:cNvPr id="220269523" name="文本框 14"/>
                        <wps:cNvSpPr txBox="1"/>
                        <wps:spPr>
                          <a:xfrm>
                            <a:off x="4386279" y="646071"/>
                            <a:ext cx="833530" cy="311217"/>
                          </a:xfrm>
                          <a:prstGeom prst="rect">
                            <a:avLst/>
                          </a:prstGeom>
                          <a:noFill/>
                          <a:ln w="9525">
                            <a:solidFill>
                              <a:sysClr val="windowText" lastClr="000000"/>
                            </a:solidFill>
                          </a:ln>
                        </wps:spPr>
                        <wps:txbx>
                          <w:txbxContent>
                            <w:p w14:paraId="18B5E6DD"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阴性</w:t>
                              </w:r>
                              <w:r w:rsidRPr="00BF1A32">
                                <w:rPr>
                                  <w:rFonts w:ascii="Calibri" w:eastAsia="仿宋" w:hAnsi="Calibri" w:cs="Calibri"/>
                                  <w:color w:val="000000"/>
                                  <w:kern w:val="24"/>
                                  <w:sz w:val="24"/>
                                </w:rPr>
                                <w:t> </w:t>
                              </w:r>
                            </w:p>
                          </w:txbxContent>
                        </wps:txbx>
                        <wps:bodyPr wrap="square" rtlCol="0" anchor="ctr">
                          <a:noAutofit/>
                        </wps:bodyPr>
                      </wps:wsp>
                      <wps:wsp>
                        <wps:cNvPr id="77263641" name="直接箭头连接符 77263641"/>
                        <wps:cNvCnPr/>
                        <wps:spPr>
                          <a:xfrm flipH="1">
                            <a:off x="4806150" y="441945"/>
                            <a:ext cx="1" cy="218243"/>
                          </a:xfrm>
                          <a:prstGeom prst="straightConnector1">
                            <a:avLst/>
                          </a:prstGeom>
                          <a:noFill/>
                          <a:ln w="9525" cap="flat" cmpd="sng" algn="ctr">
                            <a:solidFill>
                              <a:sysClr val="windowText" lastClr="000000"/>
                            </a:solidFill>
                            <a:prstDash val="solid"/>
                            <a:miter lim="800000"/>
                            <a:tailEnd type="triangle"/>
                          </a:ln>
                          <a:effectLst/>
                        </wps:spPr>
                        <wps:bodyPr/>
                      </wps:wsp>
                      <wps:wsp>
                        <wps:cNvPr id="1145106244" name="直接连接符 1145106244"/>
                        <wps:cNvCnPr/>
                        <wps:spPr>
                          <a:xfrm flipH="1">
                            <a:off x="1901029" y="2209765"/>
                            <a:ext cx="1" cy="134942"/>
                          </a:xfrm>
                          <a:prstGeom prst="line">
                            <a:avLst/>
                          </a:prstGeom>
                          <a:noFill/>
                          <a:ln w="9525" cap="flat" cmpd="sng" algn="ctr">
                            <a:solidFill>
                              <a:sysClr val="windowText" lastClr="000000"/>
                            </a:solidFill>
                            <a:prstDash val="solid"/>
                            <a:miter lim="800000"/>
                          </a:ln>
                          <a:effectLst/>
                        </wps:spPr>
                        <wps:bodyPr/>
                      </wps:wsp>
                      <wps:wsp>
                        <wps:cNvPr id="180259950" name="直接连接符 180259950"/>
                        <wps:cNvCnPr/>
                        <wps:spPr>
                          <a:xfrm>
                            <a:off x="821176" y="2344706"/>
                            <a:ext cx="2159708" cy="0"/>
                          </a:xfrm>
                          <a:prstGeom prst="line">
                            <a:avLst/>
                          </a:prstGeom>
                          <a:noFill/>
                          <a:ln w="9525" cap="flat" cmpd="sng" algn="ctr">
                            <a:solidFill>
                              <a:sysClr val="windowText" lastClr="000000"/>
                            </a:solidFill>
                            <a:prstDash val="solid"/>
                            <a:miter lim="800000"/>
                          </a:ln>
                          <a:effectLst/>
                        </wps:spPr>
                        <wps:bodyPr/>
                      </wps:wsp>
                      <wps:wsp>
                        <wps:cNvPr id="683501267" name="直接箭头连接符 683501267"/>
                        <wps:cNvCnPr/>
                        <wps:spPr>
                          <a:xfrm flipH="1">
                            <a:off x="821175" y="2344706"/>
                            <a:ext cx="1" cy="218243"/>
                          </a:xfrm>
                          <a:prstGeom prst="straightConnector1">
                            <a:avLst/>
                          </a:prstGeom>
                          <a:noFill/>
                          <a:ln w="9525" cap="flat" cmpd="sng" algn="ctr">
                            <a:solidFill>
                              <a:sysClr val="windowText" lastClr="000000"/>
                            </a:solidFill>
                            <a:prstDash val="solid"/>
                            <a:miter lim="800000"/>
                            <a:tailEnd type="triangle"/>
                          </a:ln>
                          <a:effectLst/>
                        </wps:spPr>
                        <wps:bodyPr/>
                      </wps:wsp>
                      <wps:wsp>
                        <wps:cNvPr id="2041061297" name="直接箭头连接符 2041061297"/>
                        <wps:cNvCnPr/>
                        <wps:spPr>
                          <a:xfrm flipH="1">
                            <a:off x="2980330" y="2344705"/>
                            <a:ext cx="1" cy="218243"/>
                          </a:xfrm>
                          <a:prstGeom prst="straightConnector1">
                            <a:avLst/>
                          </a:prstGeom>
                          <a:noFill/>
                          <a:ln w="9525" cap="flat" cmpd="sng" algn="ctr">
                            <a:solidFill>
                              <a:sysClr val="windowText" lastClr="000000"/>
                            </a:solidFill>
                            <a:prstDash val="solid"/>
                            <a:miter lim="800000"/>
                            <a:tailEnd type="triangle"/>
                          </a:ln>
                          <a:effectLst/>
                        </wps:spPr>
                        <wps:bodyPr/>
                      </wps:wsp>
                      <wps:wsp>
                        <wps:cNvPr id="399702271" name="文本框 20"/>
                        <wps:cNvSpPr txBox="1"/>
                        <wps:spPr>
                          <a:xfrm>
                            <a:off x="407175" y="2569908"/>
                            <a:ext cx="828000" cy="302251"/>
                          </a:xfrm>
                          <a:prstGeom prst="rect">
                            <a:avLst/>
                          </a:prstGeom>
                          <a:noFill/>
                          <a:ln w="9525">
                            <a:solidFill>
                              <a:sysClr val="windowText" lastClr="000000"/>
                            </a:solidFill>
                          </a:ln>
                        </wps:spPr>
                        <wps:txbx>
                          <w:txbxContent>
                            <w:p w14:paraId="12AB5691"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阳性</w:t>
                              </w:r>
                            </w:p>
                          </w:txbxContent>
                        </wps:txbx>
                        <wps:bodyPr wrap="square" rtlCol="0" anchor="ctr">
                          <a:noAutofit/>
                        </wps:bodyPr>
                      </wps:wsp>
                      <wps:wsp>
                        <wps:cNvPr id="1637080760" name="文本框 21"/>
                        <wps:cNvSpPr txBox="1"/>
                        <wps:spPr>
                          <a:xfrm>
                            <a:off x="2564903" y="2567616"/>
                            <a:ext cx="833530" cy="301964"/>
                          </a:xfrm>
                          <a:prstGeom prst="rect">
                            <a:avLst/>
                          </a:prstGeom>
                          <a:noFill/>
                          <a:ln w="9525">
                            <a:solidFill>
                              <a:sysClr val="windowText" lastClr="000000"/>
                            </a:solidFill>
                          </a:ln>
                        </wps:spPr>
                        <wps:txbx>
                          <w:txbxContent>
                            <w:p w14:paraId="66D88437"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阴性</w:t>
                              </w:r>
                            </w:p>
                          </w:txbxContent>
                        </wps:txbx>
                        <wps:bodyPr wrap="square" rtlCol="0" anchor="ctr">
                          <a:noAutofit/>
                        </wps:bodyPr>
                      </wps:wsp>
                      <wps:wsp>
                        <wps:cNvPr id="1859515891" name="直接箭头连接符 1859515891"/>
                        <wps:cNvCnPr/>
                        <wps:spPr>
                          <a:xfrm flipH="1">
                            <a:off x="819088" y="2869580"/>
                            <a:ext cx="0" cy="315709"/>
                          </a:xfrm>
                          <a:prstGeom prst="straightConnector1">
                            <a:avLst/>
                          </a:prstGeom>
                          <a:noFill/>
                          <a:ln w="9525" cap="flat" cmpd="sng" algn="ctr">
                            <a:solidFill>
                              <a:sysClr val="windowText" lastClr="000000"/>
                            </a:solidFill>
                            <a:prstDash val="solid"/>
                            <a:miter lim="800000"/>
                            <a:tailEnd type="triangle"/>
                          </a:ln>
                          <a:effectLst/>
                        </wps:spPr>
                        <wps:bodyPr/>
                      </wps:wsp>
                      <wps:wsp>
                        <wps:cNvPr id="1095234024" name="文本框 23"/>
                        <wps:cNvSpPr txBox="1"/>
                        <wps:spPr>
                          <a:xfrm>
                            <a:off x="0" y="3182710"/>
                            <a:ext cx="1638175" cy="302251"/>
                          </a:xfrm>
                          <a:prstGeom prst="rect">
                            <a:avLst/>
                          </a:prstGeom>
                          <a:noFill/>
                          <a:ln w="9525">
                            <a:solidFill>
                              <a:sysClr val="windowText" lastClr="000000"/>
                            </a:solidFill>
                          </a:ln>
                        </wps:spPr>
                        <wps:txbx>
                          <w:txbxContent>
                            <w:p w14:paraId="29098515" w14:textId="77777777" w:rsidR="00C10F44" w:rsidRPr="00BF1A32" w:rsidRDefault="00C10F44">
                              <w:pPr>
                                <w:jc w:val="center"/>
                                <w:rPr>
                                  <w:rFonts w:ascii="仿宋" w:eastAsia="仿宋" w:hAnsi="仿宋" w:cs="Times New Roman"/>
                                  <w:color w:val="000000" w:themeColor="text1"/>
                                  <w:kern w:val="24"/>
                                  <w:sz w:val="24"/>
                                </w:rPr>
                              </w:pPr>
                              <w:r w:rsidRPr="00BF1A32">
                                <w:rPr>
                                  <w:rFonts w:ascii="仿宋" w:eastAsia="仿宋" w:hAnsi="仿宋" w:cs="Times New Roman"/>
                                  <w:color w:val="000000" w:themeColor="text1"/>
                                  <w:kern w:val="24"/>
                                  <w:sz w:val="24"/>
                                </w:rPr>
                                <w:t>报告HCV RNA阳性</w:t>
                              </w:r>
                            </w:p>
                          </w:txbxContent>
                        </wps:txbx>
                        <wps:bodyPr wrap="square" rtlCol="0" anchor="ctr">
                          <a:noAutofit/>
                        </wps:bodyPr>
                      </wps:wsp>
                      <wps:wsp>
                        <wps:cNvPr id="185748161" name="直接箭头连接符 185748161"/>
                        <wps:cNvCnPr/>
                        <wps:spPr>
                          <a:xfrm flipH="1">
                            <a:off x="2978646" y="2872159"/>
                            <a:ext cx="1" cy="315704"/>
                          </a:xfrm>
                          <a:prstGeom prst="straightConnector1">
                            <a:avLst/>
                          </a:prstGeom>
                          <a:noFill/>
                          <a:ln w="9525" cap="flat" cmpd="sng" algn="ctr">
                            <a:solidFill>
                              <a:sysClr val="windowText" lastClr="000000"/>
                            </a:solidFill>
                            <a:prstDash val="solid"/>
                            <a:miter lim="800000"/>
                            <a:tailEnd type="triangle"/>
                          </a:ln>
                          <a:effectLst/>
                        </wps:spPr>
                        <wps:bodyPr/>
                      </wps:wsp>
                      <wps:wsp>
                        <wps:cNvPr id="212112617" name="文本框 25"/>
                        <wps:cNvSpPr txBox="1"/>
                        <wps:spPr>
                          <a:xfrm>
                            <a:off x="1996671" y="3180778"/>
                            <a:ext cx="1963950" cy="304183"/>
                          </a:xfrm>
                          <a:prstGeom prst="rect">
                            <a:avLst/>
                          </a:prstGeom>
                          <a:noFill/>
                          <a:ln w="9525">
                            <a:solidFill>
                              <a:sysClr val="windowText" lastClr="000000"/>
                            </a:solidFill>
                          </a:ln>
                        </wps:spPr>
                        <wps:txbx>
                          <w:txbxContent>
                            <w:p w14:paraId="4919ECC9" w14:textId="77777777" w:rsidR="00C10F44" w:rsidRPr="00BF1A32" w:rsidRDefault="00C10F44">
                              <w:pPr>
                                <w:jc w:val="center"/>
                                <w:rPr>
                                  <w:rFonts w:ascii="仿宋" w:eastAsia="仿宋" w:hAnsi="仿宋" w:cs="Times New Roman"/>
                                  <w:color w:val="000000" w:themeColor="text1"/>
                                  <w:kern w:val="24"/>
                                  <w:sz w:val="24"/>
                                </w:rPr>
                              </w:pPr>
                              <w:r w:rsidRPr="00BF1A32">
                                <w:rPr>
                                  <w:rFonts w:ascii="仿宋" w:eastAsia="仿宋" w:hAnsi="仿宋" w:cs="Times New Roman"/>
                                  <w:color w:val="000000" w:themeColor="text1"/>
                                  <w:kern w:val="24"/>
                                  <w:sz w:val="24"/>
                                </w:rPr>
                                <w:t>报告HCV RNA</w:t>
                              </w:r>
                              <w:r w:rsidRPr="00BF1A32">
                                <w:rPr>
                                  <w:rFonts w:ascii="仿宋" w:eastAsia="仿宋" w:hAnsi="仿宋" w:cs="Times New Roman"/>
                                  <w:color w:val="000000" w:themeColor="text1"/>
                                  <w:kern w:val="24"/>
                                  <w:sz w:val="24"/>
                                </w:rPr>
                                <w:t>阴性****</w:t>
                              </w:r>
                            </w:p>
                          </w:txbxContent>
                        </wps:txbx>
                        <wps:bodyPr wrap="square" rtlCol="0" anchor="ctr">
                          <a:noAutofit/>
                        </wps:bodyPr>
                      </wps:wsp>
                      <wps:wsp>
                        <wps:cNvPr id="1227738910" name="直接箭头连接符 1227738910"/>
                        <wps:cNvCnPr/>
                        <wps:spPr>
                          <a:xfrm flipH="1">
                            <a:off x="4806149" y="968564"/>
                            <a:ext cx="1" cy="315704"/>
                          </a:xfrm>
                          <a:prstGeom prst="straightConnector1">
                            <a:avLst/>
                          </a:prstGeom>
                          <a:noFill/>
                          <a:ln w="9525" cap="flat" cmpd="sng" algn="ctr">
                            <a:solidFill>
                              <a:sysClr val="windowText" lastClr="000000"/>
                            </a:solidFill>
                            <a:prstDash val="solid"/>
                            <a:miter lim="800000"/>
                            <a:tailEnd type="triangle"/>
                          </a:ln>
                          <a:effectLst/>
                        </wps:spPr>
                        <wps:bodyPr/>
                      </wps:wsp>
                      <wps:wsp>
                        <wps:cNvPr id="324615097" name="文本框 31"/>
                        <wps:cNvSpPr txBox="1"/>
                        <wps:spPr>
                          <a:xfrm>
                            <a:off x="3907363" y="1285374"/>
                            <a:ext cx="1782523" cy="302263"/>
                          </a:xfrm>
                          <a:prstGeom prst="rect">
                            <a:avLst/>
                          </a:prstGeom>
                          <a:noFill/>
                          <a:ln w="9525">
                            <a:solidFill>
                              <a:sysClr val="windowText" lastClr="000000"/>
                            </a:solidFill>
                          </a:ln>
                        </wps:spPr>
                        <wps:txbx>
                          <w:txbxContent>
                            <w:p w14:paraId="7683B55A"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报告HCV抗体阴性*</w:t>
                              </w:r>
                            </w:p>
                          </w:txbxContent>
                        </wps:txbx>
                        <wps:bodyPr wrap="square" rtlCol="0" anchor="ctr">
                          <a:noAutofit/>
                        </wps:bodyPr>
                      </wps:wsp>
                      <wps:wsp>
                        <wps:cNvPr id="98585126" name="文本框 31"/>
                        <wps:cNvSpPr txBox="1"/>
                        <wps:spPr>
                          <a:xfrm>
                            <a:off x="1020086" y="1280028"/>
                            <a:ext cx="1775235" cy="302263"/>
                          </a:xfrm>
                          <a:prstGeom prst="rect">
                            <a:avLst/>
                          </a:prstGeom>
                          <a:noFill/>
                          <a:ln w="9525">
                            <a:solidFill>
                              <a:sysClr val="windowText" lastClr="000000"/>
                            </a:solidFill>
                          </a:ln>
                        </wps:spPr>
                        <wps:txbx>
                          <w:txbxContent>
                            <w:p w14:paraId="33FEEEBC"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报告HCV抗体阳性**</w:t>
                              </w:r>
                            </w:p>
                          </w:txbxContent>
                        </wps:txbx>
                        <wps:bodyPr wrap="square" rtlCol="0" anchor="ctr">
                          <a:noAutofit/>
                        </wps:bodyPr>
                      </wps:wsp>
                      <wps:wsp>
                        <wps:cNvPr id="1872835177" name="直接箭头连接符 1872835177"/>
                        <wps:cNvCnPr/>
                        <wps:spPr>
                          <a:xfrm flipH="1">
                            <a:off x="1909318" y="1576984"/>
                            <a:ext cx="1" cy="315704"/>
                          </a:xfrm>
                          <a:prstGeom prst="straightConnector1">
                            <a:avLst/>
                          </a:prstGeom>
                          <a:noFill/>
                          <a:ln w="9525" cap="flat" cmpd="sng" algn="ctr">
                            <a:solidFill>
                              <a:sysClr val="windowText" lastClr="000000"/>
                            </a:solidFill>
                            <a:prstDash val="solid"/>
                            <a:miter lim="800000"/>
                            <a:tailEnd type="triangle"/>
                          </a:ln>
                          <a:effectLst/>
                        </wps:spPr>
                        <wps:bodyPr/>
                      </wps:wsp>
                      <wps:wsp>
                        <wps:cNvPr id="455541147" name="直接箭头连接符 455541147"/>
                        <wps:cNvCnPr/>
                        <wps:spPr>
                          <a:xfrm flipH="1">
                            <a:off x="819087" y="3484961"/>
                            <a:ext cx="0" cy="315709"/>
                          </a:xfrm>
                          <a:prstGeom prst="straightConnector1">
                            <a:avLst/>
                          </a:prstGeom>
                          <a:noFill/>
                          <a:ln w="9525" cap="flat" cmpd="sng" algn="ctr">
                            <a:solidFill>
                              <a:sysClr val="windowText" lastClr="000000"/>
                            </a:solidFill>
                            <a:prstDash val="solid"/>
                            <a:miter lim="800000"/>
                            <a:tailEnd type="triangle"/>
                          </a:ln>
                          <a:effectLst/>
                        </wps:spPr>
                        <wps:bodyPr/>
                      </wps:wsp>
                      <wps:wsp>
                        <wps:cNvPr id="855759558" name="文本框 23"/>
                        <wps:cNvSpPr txBox="1"/>
                        <wps:spPr>
                          <a:xfrm>
                            <a:off x="165261" y="3798091"/>
                            <a:ext cx="1307652" cy="302251"/>
                          </a:xfrm>
                          <a:prstGeom prst="rect">
                            <a:avLst/>
                          </a:prstGeom>
                          <a:noFill/>
                          <a:ln w="9525">
                            <a:solidFill>
                              <a:sysClr val="windowText" lastClr="000000"/>
                            </a:solidFill>
                          </a:ln>
                        </wps:spPr>
                        <wps:txbx>
                          <w:txbxContent>
                            <w:p w14:paraId="2A2F42BA" w14:textId="77777777" w:rsidR="00C10F44" w:rsidRPr="00BF1A32" w:rsidRDefault="00C10F44">
                              <w:pPr>
                                <w:jc w:val="center"/>
                                <w:rPr>
                                  <w:rFonts w:ascii="仿宋" w:eastAsia="仿宋" w:hAnsi="仿宋" w:cs="Times New Roman"/>
                                  <w:color w:val="000000" w:themeColor="text1"/>
                                  <w:kern w:val="24"/>
                                  <w:sz w:val="24"/>
                                </w:rPr>
                              </w:pPr>
                              <w:r w:rsidRPr="00BF1A32">
                                <w:rPr>
                                  <w:rFonts w:ascii="仿宋" w:eastAsia="仿宋" w:hAnsi="仿宋" w:cs="Times New Roman"/>
                                  <w:color w:val="000000" w:themeColor="text1"/>
                                  <w:kern w:val="24"/>
                                  <w:sz w:val="24"/>
                                </w:rPr>
                                <w:t>HCV</w:t>
                              </w:r>
                              <w:r w:rsidRPr="00BF1A32">
                                <w:rPr>
                                  <w:rFonts w:ascii="仿宋" w:eastAsia="仿宋" w:hAnsi="仿宋" w:cs="Times New Roman"/>
                                  <w:color w:val="000000" w:themeColor="text1"/>
                                  <w:kern w:val="24"/>
                                  <w:sz w:val="24"/>
                                </w:rPr>
                                <w:t>现症感染</w:t>
                              </w:r>
                            </w:p>
                          </w:txbxContent>
                        </wps:txbx>
                        <wps:bodyPr wrap="square" rtlCol="0" anchor="ctr">
                          <a:noAutofit/>
                        </wps:bodyPr>
                      </wps:wsp>
                      <wps:wsp>
                        <wps:cNvPr id="1876514172" name="直接箭头连接符 1876514172"/>
                        <wps:cNvCnPr/>
                        <wps:spPr>
                          <a:xfrm flipH="1">
                            <a:off x="2980719" y="3487540"/>
                            <a:ext cx="0" cy="315709"/>
                          </a:xfrm>
                          <a:prstGeom prst="straightConnector1">
                            <a:avLst/>
                          </a:prstGeom>
                          <a:noFill/>
                          <a:ln w="9525" cap="flat" cmpd="sng" algn="ctr">
                            <a:solidFill>
                              <a:sysClr val="windowText" lastClr="000000"/>
                            </a:solidFill>
                            <a:prstDash val="solid"/>
                            <a:miter lim="800000"/>
                            <a:tailEnd type="triangle"/>
                          </a:ln>
                          <a:effectLst/>
                        </wps:spPr>
                        <wps:bodyPr/>
                      </wps:wsp>
                      <wps:wsp>
                        <wps:cNvPr id="2059096700" name="文本框 23"/>
                        <wps:cNvSpPr txBox="1"/>
                        <wps:spPr>
                          <a:xfrm>
                            <a:off x="2260732" y="3800611"/>
                            <a:ext cx="1433283" cy="302251"/>
                          </a:xfrm>
                          <a:prstGeom prst="rect">
                            <a:avLst/>
                          </a:prstGeom>
                          <a:noFill/>
                          <a:ln w="9525">
                            <a:solidFill>
                              <a:sysClr val="windowText" lastClr="000000"/>
                            </a:solidFill>
                          </a:ln>
                        </wps:spPr>
                        <wps:txbx>
                          <w:txbxContent>
                            <w:p w14:paraId="40E5A659" w14:textId="77777777" w:rsidR="00C10F44" w:rsidRPr="00BF1A32" w:rsidRDefault="00C10F44">
                              <w:pPr>
                                <w:jc w:val="center"/>
                                <w:rPr>
                                  <w:rFonts w:ascii="仿宋" w:eastAsia="仿宋" w:hAnsi="仿宋" w:cs="Times New Roman"/>
                                  <w:color w:val="000000" w:themeColor="text1"/>
                                  <w:kern w:val="24"/>
                                  <w:sz w:val="24"/>
                                </w:rPr>
                              </w:pPr>
                              <w:r w:rsidRPr="00BF1A32">
                                <w:rPr>
                                  <w:rFonts w:ascii="仿宋" w:eastAsia="仿宋" w:hAnsi="仿宋" w:cs="Times New Roman"/>
                                  <w:color w:val="000000" w:themeColor="text1"/>
                                  <w:kern w:val="24"/>
                                  <w:sz w:val="24"/>
                                </w:rPr>
                                <w:t>HCV</w:t>
                              </w:r>
                              <w:r w:rsidRPr="00BF1A32">
                                <w:rPr>
                                  <w:rFonts w:ascii="仿宋" w:eastAsia="仿宋" w:hAnsi="仿宋" w:cs="Times New Roman"/>
                                  <w:color w:val="000000" w:themeColor="text1"/>
                                  <w:kern w:val="24"/>
                                  <w:sz w:val="24"/>
                                </w:rPr>
                                <w:t>非现症感染</w:t>
                              </w:r>
                            </w:p>
                          </w:txbxContent>
                        </wps:txbx>
                        <wps:bodyPr wrap="square" rtlCol="0" anchor="ctr">
                          <a:noAutofit/>
                        </wps:bodyPr>
                      </wps:wsp>
                    </wpg:wgp>
                  </a:graphicData>
                </a:graphic>
              </wp:inline>
            </w:drawing>
          </mc:Choice>
          <mc:Fallback>
            <w:pict>
              <v:group w14:anchorId="24244462" id="组合 28" o:spid="_x0000_s1026" style="width:427.9pt;height:330.4pt;mso-position-horizontal-relative:char;mso-position-vertical-relative:line" coordsize="56898,4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">
                <v:shapetype id="_x0000_t202" coordsize="21600,21600" o:spt="202" path="m,l,21600r21600,l21600,xe">
                  <v:stroke joinstyle="miter"/>
                  <v:path gradientshapeok="t" o:connecttype="rect"/>
                </v:shapetype>
                <v:shape id="文本框 3" o:spid="_x0000_s1027" type="#_x0000_t202" style="position:absolute;left:26544;width:14668;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" filled="f" strokecolor="windowText">
                  <v:textbox>
                    <w:txbxContent>
                      <w:p w14:paraId="3A678325"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HCV抗体检测</w:t>
                        </w:r>
                      </w:p>
                    </w:txbxContent>
                  </v:textbox>
                </v:shape>
                <v:shape id="文本框 6" o:spid="_x0000_s1028" type="#_x0000_t202" style="position:absolute;left:14976;top:6601;width:8280;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" filled="f" strokecolor="windowText">
                  <v:textbox>
                    <w:txbxContent>
                      <w:p w14:paraId="2E87D5ED"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阳性</w:t>
                        </w:r>
                      </w:p>
                    </w:txbxContent>
                  </v:textbox>
                </v:shape>
                <v:shapetype id="_x0000_t32" coordsize="21600,21600" o:spt="32" o:oned="t" path="m,l21600,21600e" filled="f">
                  <v:path arrowok="t" fillok="f" o:connecttype="none"/>
                  <o:lock v:ext="edit" shapetype="t"/>
                </v:shapetype>
                <v:shape id="直接箭头连接符 11585073" o:spid="_x0000_s1029" type="#_x0000_t32" style="position:absolute;left:19074;top:9573;width:0;height:3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" strokecolor="windowText">
                  <v:stroke endarrow="block" joinstyle="miter"/>
                </v:shape>
                <v:shape id="文本框 8" o:spid="_x0000_s1030" type="#_x0000_t202" style="position:absolute;left:6307;top:18957;width:25399;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" filled="f" strokecolor="windowText">
                  <v:textbox>
                    <w:txbxContent>
                      <w:p w14:paraId="63BA42E7"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HCV RNA定性或定量检测***</w:t>
                        </w:r>
                      </w:p>
                    </w:txbxContent>
                  </v:textbox>
                </v:shape>
                <v:line id="直接连接符 1615103914" o:spid="_x0000_s1031" style="position:absolute;flip:x;visibility:visible;mso-wrap-style:square" from="33270,3066" to="33270,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" strokecolor="windowText">
                  <v:stroke joinstyle="miter"/>
                </v:line>
                <v:line id="直接连接符 267032508" o:spid="_x0000_s1032" style="position:absolute;visibility:visible;mso-wrap-style:square" from="19265,4419" to="4806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" strokecolor="windowText">
                  <v:stroke joinstyle="miter"/>
                </v:line>
                <v:shape id="直接箭头连接符 571979639" o:spid="_x0000_s1033" type="#_x0000_t32" style="position:absolute;left:19265;top:4419;width:0;height:21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" strokecolor="windowText">
                  <v:stroke endarrow="block" joinstyle="miter"/>
                </v:shape>
                <v:shape id="文本框 14" o:spid="_x0000_s1034" type="#_x0000_t202" style="position:absolute;left:43862;top:6460;width:8336;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" filled="f" strokecolor="windowText">
                  <v:textbox>
                    <w:txbxContent>
                      <w:p w14:paraId="18B5E6DD"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阴性</w:t>
                        </w:r>
                        <w:r w:rsidRPr="00BF1A32">
                          <w:rPr>
                            <w:rFonts w:ascii="Calibri" w:eastAsia="仿宋" w:hAnsi="Calibri" w:cs="Calibri"/>
                            <w:color w:val="000000"/>
                            <w:kern w:val="24"/>
                            <w:sz w:val="24"/>
                          </w:rPr>
                          <w:t> </w:t>
                        </w:r>
                      </w:p>
                    </w:txbxContent>
                  </v:textbox>
                </v:shape>
                <v:shape id="直接箭头连接符 77263641" o:spid="_x0000_s1035" type="#_x0000_t32" style="position:absolute;left:48061;top:4419;width:0;height:21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" strokecolor="windowText">
                  <v:stroke endarrow="block" joinstyle="miter"/>
                </v:shape>
                <v:line id="直接连接符 1145106244" o:spid="_x0000_s1036" style="position:absolute;flip:x;visibility:visible;mso-wrap-style:square" from="19010,22097" to="19010,2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" strokecolor="windowText">
                  <v:stroke joinstyle="miter"/>
                </v:line>
                <v:line id="直接连接符 180259950" o:spid="_x0000_s1037" style="position:absolute;visibility:visible;mso-wrap-style:square" from="8211,23447" to="29808,2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" strokecolor="windowText">
                  <v:stroke joinstyle="miter"/>
                </v:line>
                <v:shape id="直接箭头连接符 683501267" o:spid="_x0000_s1038" type="#_x0000_t32" style="position:absolute;left:8211;top:23447;width:0;height:21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" strokecolor="windowText">
                  <v:stroke endarrow="block" joinstyle="miter"/>
                </v:shape>
                <v:shape id="直接箭头连接符 2041061297" o:spid="_x0000_s1039" type="#_x0000_t32" style="position:absolute;left:29803;top:23447;width:0;height:21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" strokecolor="windowText">
                  <v:stroke endarrow="block" joinstyle="miter"/>
                </v:shape>
                <v:shape id="文本框 20" o:spid="_x0000_s1040" type="#_x0000_t202" style="position:absolute;left:4071;top:25699;width:828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" filled="f" strokecolor="windowText">
                  <v:textbox>
                    <w:txbxContent>
                      <w:p w14:paraId="12AB5691"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阳性</w:t>
                        </w:r>
                      </w:p>
                    </w:txbxContent>
                  </v:textbox>
                </v:shape>
                <v:shape id="文本框 21" o:spid="_x0000_s1041" type="#_x0000_t202" style="position:absolute;left:25649;top:25676;width:8335;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" filled="f" strokecolor="windowText">
                  <v:textbox>
                    <w:txbxContent>
                      <w:p w14:paraId="66D88437"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阴性</w:t>
                        </w:r>
                      </w:p>
                    </w:txbxContent>
                  </v:textbox>
                </v:shape>
                <v:shape id="直接箭头连接符 1859515891" o:spid="_x0000_s1042" type="#_x0000_t32" style="position:absolute;left:8190;top:28695;width:0;height:3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" strokecolor="windowText">
                  <v:stroke endarrow="block" joinstyle="miter"/>
                </v:shape>
                <v:shape id="文本框 23" o:spid="_x0000_s1043" type="#_x0000_t202" style="position:absolute;top:31827;width:16381;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" filled="f" strokecolor="windowText">
                  <v:textbox>
                    <w:txbxContent>
                      <w:p w14:paraId="29098515" w14:textId="77777777" w:rsidR="00C10F44" w:rsidRPr="00BF1A32" w:rsidRDefault="00C10F44">
                        <w:pPr>
                          <w:jc w:val="center"/>
                          <w:rPr>
                            <w:rFonts w:ascii="仿宋" w:eastAsia="仿宋" w:hAnsi="仿宋" w:cs="Times New Roman"/>
                            <w:color w:val="000000" w:themeColor="text1"/>
                            <w:kern w:val="24"/>
                            <w:sz w:val="24"/>
                          </w:rPr>
                        </w:pPr>
                        <w:r w:rsidRPr="00BF1A32">
                          <w:rPr>
                            <w:rFonts w:ascii="仿宋" w:eastAsia="仿宋" w:hAnsi="仿宋" w:cs="Times New Roman"/>
                            <w:color w:val="000000" w:themeColor="text1"/>
                            <w:kern w:val="24"/>
                            <w:sz w:val="24"/>
                          </w:rPr>
                          <w:t>报告HCV RNA阳性</w:t>
                        </w:r>
                      </w:p>
                    </w:txbxContent>
                  </v:textbox>
                </v:shape>
                <v:shape id="直接箭头连接符 185748161" o:spid="_x0000_s1044" type="#_x0000_t32" style="position:absolute;left:29786;top:28721;width:0;height:3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" strokecolor="windowText">
                  <v:stroke endarrow="block" joinstyle="miter"/>
                </v:shape>
                <v:shape id="文本框 25" o:spid="_x0000_s1045" type="#_x0000_t202" style="position:absolute;left:19966;top:31807;width:19640;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" filled="f" strokecolor="windowText">
                  <v:textbox>
                    <w:txbxContent>
                      <w:p w14:paraId="4919ECC9" w14:textId="77777777" w:rsidR="00C10F44" w:rsidRPr="00BF1A32" w:rsidRDefault="00C10F44">
                        <w:pPr>
                          <w:jc w:val="center"/>
                          <w:rPr>
                            <w:rFonts w:ascii="仿宋" w:eastAsia="仿宋" w:hAnsi="仿宋" w:cs="Times New Roman"/>
                            <w:color w:val="000000" w:themeColor="text1"/>
                            <w:kern w:val="24"/>
                            <w:sz w:val="24"/>
                          </w:rPr>
                        </w:pPr>
                        <w:r w:rsidRPr="00BF1A32">
                          <w:rPr>
                            <w:rFonts w:ascii="仿宋" w:eastAsia="仿宋" w:hAnsi="仿宋" w:cs="Times New Roman"/>
                            <w:color w:val="000000" w:themeColor="text1"/>
                            <w:kern w:val="24"/>
                            <w:sz w:val="24"/>
                          </w:rPr>
                          <w:t>报告HCV RNA阴性****</w:t>
                        </w:r>
                      </w:p>
                    </w:txbxContent>
                  </v:textbox>
                </v:shape>
                <v:shape id="直接箭头连接符 1227738910" o:spid="_x0000_s1046" type="#_x0000_t32" style="position:absolute;left:48061;top:9685;width:0;height:3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" strokecolor="windowText">
                  <v:stroke endarrow="block" joinstyle="miter"/>
                </v:shape>
                <v:shape id="文本框 31" o:spid="_x0000_s1047" type="#_x0000_t202" style="position:absolute;left:39073;top:12853;width:17825;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" filled="f" strokecolor="windowText">
                  <v:textbox>
                    <w:txbxContent>
                      <w:p w14:paraId="7683B55A"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报告HCV抗体阴性*</w:t>
                        </w:r>
                      </w:p>
                    </w:txbxContent>
                  </v:textbox>
                </v:shape>
                <v:shape id="文本框 31" o:spid="_x0000_s1048" type="#_x0000_t202" style="position:absolute;left:10200;top:12800;width:17753;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" filled="f" strokecolor="windowText">
                  <v:textbox>
                    <w:txbxContent>
                      <w:p w14:paraId="33FEEEBC" w14:textId="77777777" w:rsidR="00C10F44" w:rsidRPr="00BF1A32" w:rsidRDefault="00C10F44">
                        <w:pPr>
                          <w:jc w:val="center"/>
                          <w:rPr>
                            <w:rFonts w:ascii="仿宋" w:eastAsia="仿宋" w:hAnsi="仿宋" w:cs="Times New Roman"/>
                            <w:color w:val="000000"/>
                            <w:kern w:val="24"/>
                            <w:sz w:val="24"/>
                          </w:rPr>
                        </w:pPr>
                        <w:r w:rsidRPr="00BF1A32">
                          <w:rPr>
                            <w:rFonts w:ascii="仿宋" w:eastAsia="仿宋" w:hAnsi="仿宋" w:cs="Times New Roman"/>
                            <w:color w:val="000000"/>
                            <w:kern w:val="24"/>
                            <w:sz w:val="24"/>
                          </w:rPr>
                          <w:t>报告HCV抗体阳性**</w:t>
                        </w:r>
                      </w:p>
                    </w:txbxContent>
                  </v:textbox>
                </v:shape>
                <v:shape id="直接箭头连接符 1872835177" o:spid="_x0000_s1049" type="#_x0000_t32" style="position:absolute;left:19093;top:15769;width:0;height:3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" strokecolor="windowText">
                  <v:stroke endarrow="block" joinstyle="miter"/>
                </v:shape>
                <v:shape id="直接箭头连接符 455541147" o:spid="_x0000_s1050" type="#_x0000_t32" style="position:absolute;left:8190;top:34849;width:0;height:3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" strokecolor="windowText">
                  <v:stroke endarrow="block" joinstyle="miter"/>
                </v:shape>
                <v:shape id="文本框 23" o:spid="_x0000_s1051" type="#_x0000_t202" style="position:absolute;left:1652;top:37980;width:13077;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" filled="f" strokecolor="windowText">
                  <v:textbox>
                    <w:txbxContent>
                      <w:p w14:paraId="2A2F42BA" w14:textId="77777777" w:rsidR="00C10F44" w:rsidRPr="00BF1A32" w:rsidRDefault="00C10F44">
                        <w:pPr>
                          <w:jc w:val="center"/>
                          <w:rPr>
                            <w:rFonts w:ascii="仿宋" w:eastAsia="仿宋" w:hAnsi="仿宋" w:cs="Times New Roman"/>
                            <w:color w:val="000000" w:themeColor="text1"/>
                            <w:kern w:val="24"/>
                            <w:sz w:val="24"/>
                          </w:rPr>
                        </w:pPr>
                        <w:r w:rsidRPr="00BF1A32">
                          <w:rPr>
                            <w:rFonts w:ascii="仿宋" w:eastAsia="仿宋" w:hAnsi="仿宋" w:cs="Times New Roman"/>
                            <w:color w:val="000000" w:themeColor="text1"/>
                            <w:kern w:val="24"/>
                            <w:sz w:val="24"/>
                          </w:rPr>
                          <w:t>HCV现症感染</w:t>
                        </w:r>
                      </w:p>
                    </w:txbxContent>
                  </v:textbox>
                </v:shape>
                <v:shape id="直接箭头连接符 1876514172" o:spid="_x0000_s1052" type="#_x0000_t32" style="position:absolute;left:29807;top:34875;width:0;height:3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" strokecolor="windowText">
                  <v:stroke endarrow="block" joinstyle="miter"/>
                </v:shape>
                <v:shape id="文本框 23" o:spid="_x0000_s1053" type="#_x0000_t202" style="position:absolute;left:22607;top:38006;width:14333;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" filled="f" strokecolor="windowText">
                  <v:textbox>
                    <w:txbxContent>
                      <w:p w14:paraId="40E5A659" w14:textId="77777777" w:rsidR="00C10F44" w:rsidRPr="00BF1A32" w:rsidRDefault="00C10F44">
                        <w:pPr>
                          <w:jc w:val="center"/>
                          <w:rPr>
                            <w:rFonts w:ascii="仿宋" w:eastAsia="仿宋" w:hAnsi="仿宋" w:cs="Times New Roman"/>
                            <w:color w:val="000000" w:themeColor="text1"/>
                            <w:kern w:val="24"/>
                            <w:sz w:val="24"/>
                          </w:rPr>
                        </w:pPr>
                        <w:r w:rsidRPr="00BF1A32">
                          <w:rPr>
                            <w:rFonts w:ascii="仿宋" w:eastAsia="仿宋" w:hAnsi="仿宋" w:cs="Times New Roman"/>
                            <w:color w:val="000000" w:themeColor="text1"/>
                            <w:kern w:val="24"/>
                            <w:sz w:val="24"/>
                          </w:rPr>
                          <w:t>HCV非现症感染</w:t>
                        </w:r>
                      </w:p>
                    </w:txbxContent>
                  </v:textbox>
                </v:shape>
                <w10:anchorlock/>
              </v:group>
            </w:pict>
          </mc:Fallback>
        </mc:AlternateContent>
      </w:r>
    </w:p>
    <w:p w14:paraId="14E7224E" w14:textId="77777777" w:rsidR="002E5712" w:rsidRPr="00A4383B" w:rsidRDefault="002E5712">
      <w:pPr>
        <w:rPr>
          <w:rFonts w:ascii="Times New Roman" w:eastAsia="宋体" w:hAnsi="Times New Roman" w:cs="Times New Roman"/>
        </w:rPr>
      </w:pPr>
    </w:p>
    <w:p w14:paraId="021BCE86" w14:textId="77777777" w:rsidR="002E5712" w:rsidRPr="00A4383B" w:rsidRDefault="00C10F44" w:rsidP="005C13DF">
      <w:pPr>
        <w:adjustRightInd w:val="0"/>
        <w:snapToGrid w:val="0"/>
        <w:spacing w:line="360" w:lineRule="auto"/>
        <w:jc w:val="center"/>
        <w:rPr>
          <w:rFonts w:ascii="仿宋" w:eastAsia="仿宋" w:hAnsi="仿宋" w:cs="Times New Roman"/>
          <w:sz w:val="32"/>
          <w:szCs w:val="32"/>
        </w:rPr>
      </w:pPr>
      <w:r w:rsidRPr="00A4383B">
        <w:rPr>
          <w:rFonts w:ascii="仿宋" w:eastAsia="仿宋" w:hAnsi="仿宋" w:cs="Times New Roman"/>
          <w:sz w:val="32"/>
          <w:szCs w:val="32"/>
        </w:rPr>
        <w:t>图4  HCV常规检测流程</w:t>
      </w:r>
    </w:p>
    <w:p w14:paraId="7FCEA964" w14:textId="77777777" w:rsidR="002E5712" w:rsidRPr="00A4383B" w:rsidRDefault="00C10F44" w:rsidP="00BF1A32">
      <w:pPr>
        <w:adjustRightInd w:val="0"/>
        <w:snapToGrid w:val="0"/>
        <w:spacing w:line="560" w:lineRule="exact"/>
        <w:jc w:val="left"/>
        <w:rPr>
          <w:rFonts w:ascii="仿宋" w:eastAsia="仿宋" w:hAnsi="仿宋" w:cs="Times New Roman"/>
          <w:color w:val="000000" w:themeColor="text1"/>
          <w:kern w:val="24"/>
          <w:sz w:val="32"/>
          <w:szCs w:val="32"/>
        </w:rPr>
      </w:pPr>
      <w:r w:rsidRPr="00A4383B">
        <w:rPr>
          <w:rFonts w:ascii="仿宋" w:eastAsia="仿宋" w:hAnsi="仿宋" w:cs="Times New Roman"/>
          <w:color w:val="000000" w:themeColor="text1"/>
          <w:kern w:val="24"/>
          <w:sz w:val="32"/>
          <w:szCs w:val="32"/>
        </w:rPr>
        <w:t>*：对过去6个月内可能有HCV暴露的个体，建议进行HCV RNA检测或后续随访检测HCV抗体。对于免疫功能</w:t>
      </w:r>
      <w:r w:rsidRPr="00A4383B">
        <w:rPr>
          <w:rFonts w:ascii="仿宋" w:eastAsia="仿宋" w:hAnsi="仿宋" w:cs="Times New Roman"/>
          <w:sz w:val="32"/>
          <w:szCs w:val="32"/>
        </w:rPr>
        <w:t>缺陷</w:t>
      </w:r>
      <w:r w:rsidRPr="00A4383B">
        <w:rPr>
          <w:rFonts w:ascii="仿宋" w:eastAsia="仿宋" w:hAnsi="仿宋" w:cs="Times New Roman"/>
          <w:color w:val="000000" w:themeColor="text1"/>
          <w:kern w:val="24"/>
          <w:sz w:val="32"/>
          <w:szCs w:val="32"/>
        </w:rPr>
        <w:t>的个体，可以考虑进行HCV RNA检测。</w:t>
      </w:r>
    </w:p>
    <w:p w14:paraId="364562CF" w14:textId="77777777" w:rsidR="002E5712" w:rsidRPr="00A4383B" w:rsidRDefault="00C10F44" w:rsidP="00BF1A32">
      <w:pPr>
        <w:adjustRightInd w:val="0"/>
        <w:snapToGrid w:val="0"/>
        <w:spacing w:line="560" w:lineRule="exact"/>
        <w:jc w:val="left"/>
        <w:rPr>
          <w:rFonts w:ascii="仿宋" w:eastAsia="仿宋" w:hAnsi="仿宋" w:cs="Times New Roman"/>
          <w:color w:val="000000" w:themeColor="text1"/>
          <w:kern w:val="24"/>
          <w:sz w:val="32"/>
          <w:szCs w:val="32"/>
        </w:rPr>
      </w:pPr>
      <w:r w:rsidRPr="00A4383B">
        <w:rPr>
          <w:rFonts w:ascii="仿宋" w:eastAsia="仿宋" w:hAnsi="仿宋" w:cs="Times New Roman"/>
          <w:color w:val="000000" w:themeColor="text1"/>
          <w:kern w:val="24"/>
          <w:sz w:val="32"/>
          <w:szCs w:val="32"/>
        </w:rPr>
        <w:t>**：</w:t>
      </w:r>
      <w:r w:rsidRPr="00A4383B">
        <w:rPr>
          <w:rFonts w:ascii="仿宋" w:eastAsia="仿宋" w:hAnsi="仿宋" w:cs="Times New Roman"/>
          <w:sz w:val="32"/>
          <w:szCs w:val="32"/>
        </w:rPr>
        <w:t>若怀疑抗体检测假阳性，可使用另一种HCV抗体检测方法进行检测。</w:t>
      </w:r>
    </w:p>
    <w:p w14:paraId="1EEC64F6" w14:textId="77777777" w:rsidR="002E5712" w:rsidRPr="00A4383B" w:rsidRDefault="00C10F44" w:rsidP="00BF1A32">
      <w:pPr>
        <w:adjustRightInd w:val="0"/>
        <w:snapToGrid w:val="0"/>
        <w:spacing w:line="560" w:lineRule="exact"/>
        <w:jc w:val="left"/>
        <w:rPr>
          <w:rFonts w:ascii="仿宋" w:eastAsia="仿宋" w:hAnsi="仿宋" w:cs="Times New Roman"/>
          <w:sz w:val="32"/>
          <w:szCs w:val="32"/>
        </w:rPr>
      </w:pPr>
      <w:r w:rsidRPr="00A4383B">
        <w:rPr>
          <w:rFonts w:ascii="仿宋" w:eastAsia="仿宋" w:hAnsi="仿宋" w:cs="Times New Roman"/>
          <w:color w:val="000000" w:themeColor="text1"/>
          <w:kern w:val="24"/>
          <w:sz w:val="32"/>
          <w:szCs w:val="32"/>
        </w:rPr>
        <w:t>***：HCV RNA检测可使用基于实验室的核酸检测，也可使用即</w:t>
      </w:r>
      <w:r w:rsidRPr="00A4383B">
        <w:rPr>
          <w:rFonts w:ascii="仿宋" w:eastAsia="仿宋" w:hAnsi="仿宋" w:cs="Times New Roman"/>
          <w:color w:val="000000" w:themeColor="text1"/>
          <w:kern w:val="24"/>
          <w:sz w:val="32"/>
          <w:szCs w:val="32"/>
        </w:rPr>
        <w:lastRenderedPageBreak/>
        <w:t>时核酸检测。</w:t>
      </w:r>
      <w:proofErr w:type="gramStart"/>
      <w:r w:rsidRPr="00A4383B">
        <w:rPr>
          <w:rFonts w:ascii="仿宋" w:eastAsia="仿宋" w:hAnsi="仿宋" w:cs="Times New Roman"/>
          <w:color w:val="000000" w:themeColor="text1"/>
          <w:kern w:val="24"/>
          <w:sz w:val="32"/>
          <w:szCs w:val="32"/>
        </w:rPr>
        <w:t>当无法</w:t>
      </w:r>
      <w:proofErr w:type="gramEnd"/>
      <w:r w:rsidRPr="00A4383B">
        <w:rPr>
          <w:rFonts w:ascii="仿宋" w:eastAsia="仿宋" w:hAnsi="仿宋" w:cs="Times New Roman"/>
          <w:color w:val="000000" w:themeColor="text1"/>
          <w:kern w:val="24"/>
          <w:sz w:val="32"/>
          <w:szCs w:val="32"/>
        </w:rPr>
        <w:t>进行</w:t>
      </w:r>
      <w:r w:rsidRPr="00A4383B">
        <w:rPr>
          <w:rFonts w:ascii="仿宋" w:eastAsia="仿宋" w:hAnsi="仿宋" w:cs="Times New Roman"/>
          <w:sz w:val="32"/>
          <w:szCs w:val="32"/>
        </w:rPr>
        <w:t>HCV RNA检测时，也可使用HCV抗原检测。</w:t>
      </w:r>
    </w:p>
    <w:p w14:paraId="6DE9E8F6" w14:textId="77777777" w:rsidR="002E5712" w:rsidRPr="00A4383B" w:rsidRDefault="00C10F44" w:rsidP="00BF1A32">
      <w:pPr>
        <w:adjustRightInd w:val="0"/>
        <w:snapToGrid w:val="0"/>
        <w:spacing w:line="560" w:lineRule="exact"/>
        <w:jc w:val="left"/>
        <w:rPr>
          <w:rFonts w:ascii="仿宋" w:eastAsia="仿宋" w:hAnsi="仿宋" w:cs="Times New Roman"/>
          <w:color w:val="000000" w:themeColor="text1"/>
          <w:kern w:val="24"/>
          <w:sz w:val="32"/>
          <w:szCs w:val="32"/>
        </w:rPr>
      </w:pPr>
      <w:r w:rsidRPr="00A4383B">
        <w:rPr>
          <w:rFonts w:ascii="仿宋" w:eastAsia="仿宋" w:hAnsi="仿宋" w:cs="Times New Roman"/>
          <w:color w:val="000000" w:themeColor="text1"/>
          <w:kern w:val="24"/>
          <w:sz w:val="32"/>
          <w:szCs w:val="32"/>
        </w:rPr>
        <w:t>**** ：对过去6个月内可能有HCV暴露的个体，或者有HCV感染的临床证据，</w:t>
      </w:r>
      <w:r w:rsidRPr="00A4383B">
        <w:rPr>
          <w:rFonts w:ascii="仿宋" w:eastAsia="仿宋" w:hAnsi="仿宋" w:cs="Times New Roman"/>
          <w:sz w:val="32"/>
          <w:szCs w:val="32"/>
        </w:rPr>
        <w:t>或者担心样本质量有问题，</w:t>
      </w:r>
      <w:r w:rsidRPr="00A4383B">
        <w:rPr>
          <w:rFonts w:ascii="仿宋" w:eastAsia="仿宋" w:hAnsi="仿宋" w:cs="Times New Roman"/>
          <w:color w:val="000000" w:themeColor="text1"/>
          <w:kern w:val="24"/>
          <w:sz w:val="32"/>
          <w:szCs w:val="32"/>
        </w:rPr>
        <w:t>可以重复进行HCV RNA检测</w:t>
      </w:r>
      <w:r w:rsidRPr="00A4383B">
        <w:rPr>
          <w:rFonts w:ascii="仿宋" w:eastAsia="仿宋" w:hAnsi="仿宋" w:cs="Times New Roman"/>
          <w:kern w:val="0"/>
          <w:sz w:val="32"/>
          <w:szCs w:val="32"/>
        </w:rPr>
        <w:t>或追踪观察</w:t>
      </w:r>
      <w:r w:rsidRPr="00A4383B">
        <w:rPr>
          <w:rFonts w:ascii="仿宋" w:eastAsia="仿宋" w:hAnsi="仿宋" w:cs="Times New Roman"/>
          <w:color w:val="000000" w:themeColor="text1"/>
          <w:kern w:val="24"/>
          <w:sz w:val="32"/>
          <w:szCs w:val="32"/>
        </w:rPr>
        <w:t>。</w:t>
      </w:r>
    </w:p>
    <w:p w14:paraId="76B57287" w14:textId="77777777" w:rsidR="002E5712" w:rsidRPr="00A4383B" w:rsidRDefault="00C10F44" w:rsidP="00BF1A32">
      <w:pPr>
        <w:widowControl/>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1.1.2 触发检测（reflex test）流程</w:t>
      </w:r>
    </w:p>
    <w:p w14:paraId="29F78ED8" w14:textId="77777777" w:rsidR="002E5712" w:rsidRPr="00A4383B" w:rsidRDefault="00C10F44" w:rsidP="00BF1A32">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为加快HCV感染的诊断，迅速启动治疗，世界卫生组织最新推荐在HCV抗体检测阳性后立即进行HCV RNA检测，称作触发检测流程。触发检测流程的特点是个体通过一次临床就诊就可完成HCV感染诊断，分为基于实验室的触发检测流程和基于基层诊所的触发检测流程。</w:t>
      </w:r>
    </w:p>
    <w:p w14:paraId="192FBA3B" w14:textId="77777777" w:rsidR="002E5712" w:rsidRPr="00A4383B" w:rsidRDefault="00C10F44" w:rsidP="00BF1A32">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（1）基于实验室的触发检测流程:个体需要进行一次临床就诊和一次采血。如果实验室进行HCV抗体检测结果为阳性，即使用剩余样本（或采血后分装的样本）自动进行后续HCV RNA或HCV抗原检测。如果HCV抗体检测结果为阳性，同时返回HCV RNA或HCV抗原检测结果，不需要进一步的随访或采血。</w:t>
      </w:r>
    </w:p>
    <w:p w14:paraId="57082108" w14:textId="77777777" w:rsidR="002E5712" w:rsidRPr="00A4383B" w:rsidRDefault="00C10F44" w:rsidP="00BF1A32">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基于基层诊所的触发检测流程:个体需要进行一次临床就诊和两次采血。基层诊所首先采集末梢全血样本进行HCV抗体快检，如检测结果为阳性（通常需要等待约15分钟），即进行第二次采血（静脉血或末梢全血）。第二份血样可以送到实验室进行HCV RNA或HCV抗原检测，也可在基层诊所进行HCV RNA即时核酸检测。</w:t>
      </w:r>
    </w:p>
    <w:p w14:paraId="6DE80133" w14:textId="77777777" w:rsidR="002E5712" w:rsidRPr="00A4383B" w:rsidRDefault="00C10F44" w:rsidP="00BF1A32">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kern w:val="0"/>
          <w:sz w:val="32"/>
          <w:szCs w:val="32"/>
        </w:rPr>
        <w:lastRenderedPageBreak/>
        <w:t>1.1.3 检测结果解释</w:t>
      </w:r>
    </w:p>
    <w:p w14:paraId="788304CC"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表1  检测结果解释和进一步行动</w:t>
      </w:r>
    </w:p>
    <w:tbl>
      <w:tblPr>
        <w:tblStyle w:val="af"/>
        <w:tblW w:w="8789" w:type="dxa"/>
        <w:jc w:val="center"/>
        <w:tblLook w:val="04A0" w:firstRow="1" w:lastRow="0" w:firstColumn="1" w:lastColumn="0" w:noHBand="0" w:noVBand="1"/>
      </w:tblPr>
      <w:tblGrid>
        <w:gridCol w:w="2135"/>
        <w:gridCol w:w="2286"/>
        <w:gridCol w:w="4368"/>
      </w:tblGrid>
      <w:tr w:rsidR="002E5712" w:rsidRPr="00A4383B" w14:paraId="53E3DD62" w14:textId="77777777" w:rsidTr="00BF1A32">
        <w:trPr>
          <w:trHeight w:val="454"/>
          <w:jc w:val="center"/>
        </w:trPr>
        <w:tc>
          <w:tcPr>
            <w:tcW w:w="2135" w:type="dxa"/>
            <w:vAlign w:val="center"/>
          </w:tcPr>
          <w:p w14:paraId="555C0F4D"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检测结果</w:t>
            </w:r>
          </w:p>
        </w:tc>
        <w:tc>
          <w:tcPr>
            <w:tcW w:w="2286" w:type="dxa"/>
            <w:vAlign w:val="center"/>
          </w:tcPr>
          <w:p w14:paraId="47C3ED4A"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结果解释</w:t>
            </w:r>
          </w:p>
        </w:tc>
        <w:tc>
          <w:tcPr>
            <w:tcW w:w="4368" w:type="dxa"/>
            <w:vAlign w:val="center"/>
          </w:tcPr>
          <w:p w14:paraId="42731470"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进一步行动</w:t>
            </w:r>
          </w:p>
        </w:tc>
      </w:tr>
      <w:tr w:rsidR="002E5712" w:rsidRPr="00A4383B" w14:paraId="5AA9A166" w14:textId="77777777" w:rsidTr="00BF1A32">
        <w:trPr>
          <w:trHeight w:val="454"/>
          <w:jc w:val="center"/>
        </w:trPr>
        <w:tc>
          <w:tcPr>
            <w:tcW w:w="2135" w:type="dxa"/>
            <w:vAlign w:val="center"/>
          </w:tcPr>
          <w:p w14:paraId="67B0EA7E"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HCV抗体阳性</w:t>
            </w:r>
          </w:p>
        </w:tc>
        <w:tc>
          <w:tcPr>
            <w:tcW w:w="2286" w:type="dxa"/>
            <w:vAlign w:val="center"/>
          </w:tcPr>
          <w:p w14:paraId="0920C136"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提示HCV现症感染或既往感染</w:t>
            </w:r>
          </w:p>
        </w:tc>
        <w:tc>
          <w:tcPr>
            <w:tcW w:w="4368" w:type="dxa"/>
            <w:vAlign w:val="center"/>
          </w:tcPr>
          <w:p w14:paraId="48A0FB80" w14:textId="77777777" w:rsidR="002E5712" w:rsidRPr="00A4383B" w:rsidRDefault="00C10F44" w:rsidP="00BF1A32">
            <w:pPr>
              <w:numPr>
                <w:ilvl w:val="0"/>
                <w:numId w:val="15"/>
              </w:numPr>
              <w:adjustRightInd w:val="0"/>
              <w:snapToGrid w:val="0"/>
              <w:spacing w:line="560" w:lineRule="exact"/>
              <w:ind w:left="220" w:hanging="220"/>
              <w:jc w:val="left"/>
              <w:rPr>
                <w:rFonts w:ascii="仿宋" w:eastAsia="仿宋" w:hAnsi="仿宋" w:cs="Times New Roman"/>
                <w:sz w:val="32"/>
                <w:szCs w:val="32"/>
              </w:rPr>
            </w:pPr>
            <w:r w:rsidRPr="00A4383B">
              <w:rPr>
                <w:rFonts w:ascii="仿宋" w:eastAsia="仿宋" w:hAnsi="仿宋" w:cs="Times New Roman"/>
                <w:sz w:val="32"/>
                <w:szCs w:val="32"/>
              </w:rPr>
              <w:t>应进一步检测HCV RNA确定感染状态。</w:t>
            </w:r>
          </w:p>
          <w:p w14:paraId="62DD30E5" w14:textId="77777777" w:rsidR="002E5712" w:rsidRPr="00A4383B" w:rsidRDefault="00C10F44" w:rsidP="00BF1A32">
            <w:pPr>
              <w:numPr>
                <w:ilvl w:val="0"/>
                <w:numId w:val="15"/>
              </w:numPr>
              <w:adjustRightInd w:val="0"/>
              <w:snapToGrid w:val="0"/>
              <w:spacing w:line="560" w:lineRule="exact"/>
              <w:ind w:left="220" w:hanging="220"/>
              <w:jc w:val="left"/>
              <w:rPr>
                <w:rFonts w:ascii="仿宋" w:eastAsia="仿宋" w:hAnsi="仿宋" w:cs="Times New Roman"/>
                <w:sz w:val="32"/>
                <w:szCs w:val="32"/>
              </w:rPr>
            </w:pPr>
            <w:r w:rsidRPr="00A4383B">
              <w:rPr>
                <w:rFonts w:ascii="仿宋" w:eastAsia="仿宋" w:hAnsi="仿宋" w:cs="Times New Roman"/>
                <w:sz w:val="32"/>
                <w:szCs w:val="32"/>
              </w:rPr>
              <w:t>如果怀疑HCV抗体假阳性，可选用另一种抗体检测试剂进行检测。</w:t>
            </w:r>
          </w:p>
        </w:tc>
      </w:tr>
      <w:tr w:rsidR="002E5712" w:rsidRPr="00A4383B" w14:paraId="1D657928" w14:textId="77777777" w:rsidTr="00BF1A32">
        <w:trPr>
          <w:trHeight w:val="454"/>
          <w:jc w:val="center"/>
        </w:trPr>
        <w:tc>
          <w:tcPr>
            <w:tcW w:w="2135" w:type="dxa"/>
            <w:vAlign w:val="center"/>
          </w:tcPr>
          <w:p w14:paraId="38A1A896"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HCV抗体阴性</w:t>
            </w:r>
          </w:p>
        </w:tc>
        <w:tc>
          <w:tcPr>
            <w:tcW w:w="2286" w:type="dxa"/>
            <w:vAlign w:val="center"/>
          </w:tcPr>
          <w:p w14:paraId="2CCD56DD"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没有HCV感染的</w:t>
            </w:r>
          </w:p>
          <w:p w14:paraId="5C8A23FD"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血清学证据</w:t>
            </w:r>
          </w:p>
        </w:tc>
        <w:tc>
          <w:tcPr>
            <w:tcW w:w="4368" w:type="dxa"/>
            <w:vAlign w:val="center"/>
          </w:tcPr>
          <w:p w14:paraId="3A939A98" w14:textId="77777777" w:rsidR="002E5712" w:rsidRPr="00A4383B" w:rsidRDefault="00C10F44" w:rsidP="00BF1A32">
            <w:pPr>
              <w:numPr>
                <w:ilvl w:val="0"/>
                <w:numId w:val="15"/>
              </w:numPr>
              <w:adjustRightInd w:val="0"/>
              <w:snapToGrid w:val="0"/>
              <w:spacing w:line="560" w:lineRule="exact"/>
              <w:ind w:left="220" w:hanging="220"/>
              <w:jc w:val="left"/>
              <w:rPr>
                <w:rFonts w:ascii="仿宋" w:eastAsia="仿宋" w:hAnsi="仿宋" w:cs="Times New Roman"/>
                <w:sz w:val="32"/>
                <w:szCs w:val="32"/>
              </w:rPr>
            </w:pPr>
            <w:r w:rsidRPr="00A4383B">
              <w:rPr>
                <w:rFonts w:ascii="仿宋" w:eastAsia="仿宋" w:hAnsi="仿宋" w:cs="Times New Roman"/>
                <w:sz w:val="32"/>
                <w:szCs w:val="32"/>
              </w:rPr>
              <w:t>报告“HCV抗体阴性”，无需采取进一步行动。</w:t>
            </w:r>
          </w:p>
          <w:p w14:paraId="4B9E9275" w14:textId="77777777" w:rsidR="002E5712" w:rsidRPr="00A4383B" w:rsidRDefault="00C10F44" w:rsidP="00BF1A32">
            <w:pPr>
              <w:numPr>
                <w:ilvl w:val="0"/>
                <w:numId w:val="15"/>
              </w:numPr>
              <w:adjustRightInd w:val="0"/>
              <w:snapToGrid w:val="0"/>
              <w:spacing w:line="560" w:lineRule="exact"/>
              <w:ind w:left="220" w:hanging="220"/>
              <w:jc w:val="left"/>
              <w:rPr>
                <w:rFonts w:ascii="仿宋" w:eastAsia="仿宋" w:hAnsi="仿宋" w:cs="Times New Roman"/>
                <w:sz w:val="32"/>
                <w:szCs w:val="32"/>
              </w:rPr>
            </w:pPr>
            <w:r w:rsidRPr="00A4383B">
              <w:rPr>
                <w:rFonts w:ascii="仿宋" w:eastAsia="仿宋" w:hAnsi="仿宋" w:cs="Times New Roman"/>
                <w:sz w:val="32"/>
                <w:szCs w:val="32"/>
              </w:rPr>
              <w:t>如果怀疑受试者最近暴露于HCV或受试者免疫功能缺陷，应进一步进行HCV RNA检测</w:t>
            </w:r>
            <w:r w:rsidRPr="00A4383B">
              <w:rPr>
                <w:rFonts w:ascii="仿宋" w:eastAsia="仿宋" w:hAnsi="仿宋" w:cs="Times New Roman"/>
                <w:b/>
                <w:bCs/>
                <w:sz w:val="32"/>
                <w:szCs w:val="32"/>
                <w:vertAlign w:val="superscript"/>
              </w:rPr>
              <w:t>*</w:t>
            </w:r>
            <w:r w:rsidRPr="00A4383B">
              <w:rPr>
                <w:rFonts w:ascii="仿宋" w:eastAsia="仿宋" w:hAnsi="仿宋" w:cs="Times New Roman"/>
                <w:sz w:val="32"/>
                <w:szCs w:val="32"/>
              </w:rPr>
              <w:t>。</w:t>
            </w:r>
          </w:p>
        </w:tc>
      </w:tr>
      <w:tr w:rsidR="002E5712" w:rsidRPr="00A4383B" w14:paraId="67F0AA7A" w14:textId="77777777" w:rsidTr="00BF1A32">
        <w:trPr>
          <w:trHeight w:val="794"/>
          <w:jc w:val="center"/>
        </w:trPr>
        <w:tc>
          <w:tcPr>
            <w:tcW w:w="2135" w:type="dxa"/>
            <w:vAlign w:val="center"/>
          </w:tcPr>
          <w:p w14:paraId="58E5C786"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HCV抗体阳性</w:t>
            </w:r>
          </w:p>
          <w:p w14:paraId="02245146"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HCV RNA阳性</w:t>
            </w:r>
          </w:p>
        </w:tc>
        <w:tc>
          <w:tcPr>
            <w:tcW w:w="2286" w:type="dxa"/>
            <w:vAlign w:val="center"/>
          </w:tcPr>
          <w:p w14:paraId="464EABFE"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HCV现症感染</w:t>
            </w:r>
          </w:p>
        </w:tc>
        <w:tc>
          <w:tcPr>
            <w:tcW w:w="4368" w:type="dxa"/>
            <w:vAlign w:val="center"/>
          </w:tcPr>
          <w:p w14:paraId="532906A4" w14:textId="77777777" w:rsidR="002E5712" w:rsidRPr="00A4383B" w:rsidRDefault="00C10F44" w:rsidP="00BF1A32">
            <w:pPr>
              <w:numPr>
                <w:ilvl w:val="0"/>
                <w:numId w:val="15"/>
              </w:numPr>
              <w:adjustRightInd w:val="0"/>
              <w:snapToGrid w:val="0"/>
              <w:spacing w:line="560" w:lineRule="exact"/>
              <w:ind w:left="220" w:hanging="220"/>
              <w:jc w:val="left"/>
              <w:rPr>
                <w:rFonts w:ascii="仿宋" w:eastAsia="仿宋" w:hAnsi="仿宋" w:cs="Times New Roman"/>
                <w:sz w:val="32"/>
                <w:szCs w:val="32"/>
              </w:rPr>
            </w:pPr>
            <w:r w:rsidRPr="00A4383B">
              <w:rPr>
                <w:rFonts w:ascii="仿宋" w:eastAsia="仿宋" w:hAnsi="仿宋" w:cs="Times New Roman"/>
                <w:sz w:val="32"/>
                <w:szCs w:val="32"/>
              </w:rPr>
              <w:t>提供咨询和治疗护理服务</w:t>
            </w:r>
            <w:r w:rsidRPr="00A4383B">
              <w:rPr>
                <w:rFonts w:ascii="微软雅黑" w:eastAsia="微软雅黑" w:hAnsi="微软雅黑" w:cs="微软雅黑" w:hint="eastAsia"/>
                <w:b/>
                <w:bCs/>
                <w:sz w:val="32"/>
                <w:szCs w:val="32"/>
                <w:vertAlign w:val="superscript"/>
              </w:rPr>
              <w:t>†</w:t>
            </w:r>
            <w:r w:rsidRPr="00A4383B">
              <w:rPr>
                <w:rFonts w:ascii="仿宋" w:eastAsia="仿宋" w:hAnsi="仿宋" w:cs="Times New Roman"/>
                <w:sz w:val="32"/>
                <w:szCs w:val="32"/>
              </w:rPr>
              <w:t>。</w:t>
            </w:r>
          </w:p>
        </w:tc>
      </w:tr>
      <w:tr w:rsidR="002E5712" w:rsidRPr="00A4383B" w14:paraId="767B04BD" w14:textId="77777777" w:rsidTr="00BF1A32">
        <w:trPr>
          <w:trHeight w:val="794"/>
          <w:jc w:val="center"/>
        </w:trPr>
        <w:tc>
          <w:tcPr>
            <w:tcW w:w="2135" w:type="dxa"/>
            <w:vAlign w:val="center"/>
          </w:tcPr>
          <w:p w14:paraId="16C8EF8D"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HCV抗体阳性</w:t>
            </w:r>
          </w:p>
          <w:p w14:paraId="359AB6E9"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HCV RNA阴性</w:t>
            </w:r>
          </w:p>
        </w:tc>
        <w:tc>
          <w:tcPr>
            <w:tcW w:w="2286" w:type="dxa"/>
            <w:vAlign w:val="center"/>
          </w:tcPr>
          <w:p w14:paraId="0B67D573"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提示HCV非现症感染或治疗后HCV清除</w:t>
            </w:r>
          </w:p>
        </w:tc>
        <w:tc>
          <w:tcPr>
            <w:tcW w:w="4368" w:type="dxa"/>
            <w:vAlign w:val="center"/>
          </w:tcPr>
          <w:p w14:paraId="29745739" w14:textId="77777777" w:rsidR="002E5712" w:rsidRPr="00A4383B" w:rsidRDefault="00C10F44" w:rsidP="00BF1A32">
            <w:pPr>
              <w:numPr>
                <w:ilvl w:val="0"/>
                <w:numId w:val="15"/>
              </w:numPr>
              <w:adjustRightInd w:val="0"/>
              <w:snapToGrid w:val="0"/>
              <w:spacing w:line="560" w:lineRule="exact"/>
              <w:ind w:left="220" w:hanging="220"/>
              <w:jc w:val="left"/>
              <w:rPr>
                <w:rFonts w:ascii="仿宋" w:eastAsia="仿宋" w:hAnsi="仿宋" w:cs="Times New Roman"/>
                <w:sz w:val="32"/>
                <w:szCs w:val="32"/>
              </w:rPr>
            </w:pPr>
            <w:r w:rsidRPr="00A4383B">
              <w:rPr>
                <w:rFonts w:ascii="仿宋" w:eastAsia="仿宋" w:hAnsi="仿宋" w:cs="Times New Roman"/>
                <w:sz w:val="32"/>
                <w:szCs w:val="32"/>
              </w:rPr>
              <w:t>大多数情况下无需进一步行动，某些情况下可后续进行HCV RNA检测</w:t>
            </w:r>
            <w:r w:rsidRPr="00A4383B">
              <w:rPr>
                <w:rFonts w:ascii="微软雅黑" w:eastAsia="微软雅黑" w:hAnsi="微软雅黑" w:cs="微软雅黑" w:hint="eastAsia"/>
                <w:b/>
                <w:bCs/>
                <w:sz w:val="32"/>
                <w:szCs w:val="32"/>
                <w:vertAlign w:val="superscript"/>
              </w:rPr>
              <w:t>‡</w:t>
            </w:r>
            <w:r w:rsidRPr="00A4383B">
              <w:rPr>
                <w:rFonts w:ascii="仿宋" w:eastAsia="仿宋" w:hAnsi="仿宋" w:cs="Times New Roman"/>
                <w:sz w:val="32"/>
                <w:szCs w:val="32"/>
              </w:rPr>
              <w:t>。</w:t>
            </w:r>
          </w:p>
          <w:p w14:paraId="6F42F341" w14:textId="77777777" w:rsidR="002E5712" w:rsidRPr="00A4383B" w:rsidRDefault="00C10F44" w:rsidP="00BF1A32">
            <w:pPr>
              <w:numPr>
                <w:ilvl w:val="0"/>
                <w:numId w:val="15"/>
              </w:numPr>
              <w:adjustRightInd w:val="0"/>
              <w:snapToGrid w:val="0"/>
              <w:spacing w:line="560" w:lineRule="exact"/>
              <w:ind w:left="220" w:hanging="220"/>
              <w:jc w:val="left"/>
              <w:rPr>
                <w:rFonts w:ascii="仿宋" w:eastAsia="仿宋" w:hAnsi="仿宋" w:cs="Times New Roman"/>
                <w:sz w:val="32"/>
                <w:szCs w:val="32"/>
              </w:rPr>
            </w:pPr>
            <w:r w:rsidRPr="00A4383B">
              <w:rPr>
                <w:rFonts w:ascii="仿宋" w:eastAsia="仿宋" w:hAnsi="仿宋" w:cs="Times New Roman"/>
                <w:sz w:val="32"/>
                <w:szCs w:val="32"/>
              </w:rPr>
              <w:t>如果怀疑HCV抗体假阳性，可选用另一种抗体检测试剂进行检测。</w:t>
            </w:r>
          </w:p>
        </w:tc>
      </w:tr>
      <w:tr w:rsidR="002E5712" w:rsidRPr="00A4383B" w14:paraId="04046246" w14:textId="77777777" w:rsidTr="00BF1A32">
        <w:trPr>
          <w:trHeight w:val="794"/>
          <w:jc w:val="center"/>
        </w:trPr>
        <w:tc>
          <w:tcPr>
            <w:tcW w:w="2135" w:type="dxa"/>
            <w:vAlign w:val="center"/>
          </w:tcPr>
          <w:p w14:paraId="6871B7E0"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lastRenderedPageBreak/>
              <w:t>HCV抗体阴性</w:t>
            </w:r>
          </w:p>
          <w:p w14:paraId="6DA7F7E5"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HCV RNA阳性</w:t>
            </w:r>
          </w:p>
        </w:tc>
        <w:tc>
          <w:tcPr>
            <w:tcW w:w="2286" w:type="dxa"/>
            <w:vAlign w:val="center"/>
          </w:tcPr>
          <w:p w14:paraId="5FDDFF21"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急性期感染或各种原因导致免疫功能不全的HCV感染者</w:t>
            </w:r>
          </w:p>
        </w:tc>
        <w:tc>
          <w:tcPr>
            <w:tcW w:w="4368" w:type="dxa"/>
            <w:vAlign w:val="center"/>
          </w:tcPr>
          <w:p w14:paraId="62918767" w14:textId="77777777" w:rsidR="002E5712" w:rsidRPr="00A4383B" w:rsidRDefault="00C10F44" w:rsidP="00BF1A32">
            <w:pPr>
              <w:numPr>
                <w:ilvl w:val="0"/>
                <w:numId w:val="15"/>
              </w:numPr>
              <w:adjustRightInd w:val="0"/>
              <w:snapToGrid w:val="0"/>
              <w:spacing w:line="560" w:lineRule="exact"/>
              <w:ind w:left="220" w:hanging="220"/>
              <w:jc w:val="left"/>
              <w:rPr>
                <w:rFonts w:ascii="仿宋" w:eastAsia="仿宋" w:hAnsi="仿宋" w:cs="Times New Roman"/>
                <w:sz w:val="32"/>
                <w:szCs w:val="32"/>
              </w:rPr>
            </w:pPr>
            <w:r w:rsidRPr="00A4383B">
              <w:rPr>
                <w:rFonts w:ascii="仿宋" w:eastAsia="仿宋" w:hAnsi="仿宋" w:cs="Times New Roman"/>
                <w:sz w:val="32"/>
                <w:szCs w:val="32"/>
              </w:rPr>
              <w:t>提供咨询和治疗护理服务。</w:t>
            </w:r>
          </w:p>
        </w:tc>
      </w:tr>
      <w:tr w:rsidR="002E5712" w:rsidRPr="00A4383B" w14:paraId="2CCD4D9D" w14:textId="77777777" w:rsidTr="00BF1A32">
        <w:trPr>
          <w:trHeight w:val="794"/>
          <w:jc w:val="center"/>
        </w:trPr>
        <w:tc>
          <w:tcPr>
            <w:tcW w:w="2135" w:type="dxa"/>
            <w:vAlign w:val="center"/>
          </w:tcPr>
          <w:p w14:paraId="373AC177"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HCV抗体阴性</w:t>
            </w:r>
          </w:p>
          <w:p w14:paraId="641CC83F"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HCV RNA阴性</w:t>
            </w:r>
          </w:p>
        </w:tc>
        <w:tc>
          <w:tcPr>
            <w:tcW w:w="2286" w:type="dxa"/>
            <w:vAlign w:val="center"/>
          </w:tcPr>
          <w:p w14:paraId="3F3B06CF" w14:textId="77777777" w:rsidR="002E5712" w:rsidRPr="00A4383B" w:rsidRDefault="00C10F44" w:rsidP="00BF1A32">
            <w:pPr>
              <w:adjustRightInd w:val="0"/>
              <w:snapToGrid w:val="0"/>
              <w:spacing w:line="560" w:lineRule="exact"/>
              <w:jc w:val="center"/>
              <w:rPr>
                <w:rFonts w:ascii="仿宋" w:eastAsia="仿宋" w:hAnsi="仿宋" w:cs="Times New Roman"/>
                <w:sz w:val="32"/>
                <w:szCs w:val="32"/>
              </w:rPr>
            </w:pPr>
            <w:r w:rsidRPr="00A4383B">
              <w:rPr>
                <w:rFonts w:ascii="仿宋" w:eastAsia="仿宋" w:hAnsi="仿宋" w:cs="Times New Roman"/>
                <w:sz w:val="32"/>
                <w:szCs w:val="32"/>
              </w:rPr>
              <w:t>未感染HCV</w:t>
            </w:r>
          </w:p>
        </w:tc>
        <w:tc>
          <w:tcPr>
            <w:tcW w:w="4368" w:type="dxa"/>
            <w:vAlign w:val="center"/>
          </w:tcPr>
          <w:p w14:paraId="5680F895" w14:textId="77777777" w:rsidR="002E5712" w:rsidRPr="00A4383B" w:rsidRDefault="00C10F44" w:rsidP="00BF1A32">
            <w:pPr>
              <w:numPr>
                <w:ilvl w:val="0"/>
                <w:numId w:val="15"/>
              </w:numPr>
              <w:adjustRightInd w:val="0"/>
              <w:snapToGrid w:val="0"/>
              <w:spacing w:line="560" w:lineRule="exact"/>
              <w:ind w:left="220" w:hanging="220"/>
              <w:jc w:val="left"/>
              <w:rPr>
                <w:rFonts w:ascii="仿宋" w:eastAsia="仿宋" w:hAnsi="仿宋" w:cs="Times New Roman"/>
                <w:sz w:val="32"/>
                <w:szCs w:val="32"/>
              </w:rPr>
            </w:pPr>
            <w:r w:rsidRPr="00A4383B">
              <w:rPr>
                <w:rFonts w:ascii="仿宋" w:eastAsia="仿宋" w:hAnsi="仿宋" w:cs="Times New Roman"/>
                <w:sz w:val="32"/>
                <w:szCs w:val="32"/>
              </w:rPr>
              <w:t>无需采取进一步行动。</w:t>
            </w:r>
          </w:p>
        </w:tc>
      </w:tr>
    </w:tbl>
    <w:p w14:paraId="5B273F93" w14:textId="77777777" w:rsidR="002E5712" w:rsidRPr="00A4383B" w:rsidRDefault="002E5712">
      <w:pPr>
        <w:rPr>
          <w:rFonts w:ascii="Times New Roman" w:eastAsia="宋体" w:hAnsi="Times New Roman" w:cs="Times New Roman"/>
          <w:sz w:val="24"/>
        </w:rPr>
      </w:pPr>
    </w:p>
    <w:p w14:paraId="0BBEC572" w14:textId="77777777" w:rsidR="002E5712" w:rsidRPr="00A4383B" w:rsidRDefault="00C10F44" w:rsidP="00BF1A32">
      <w:pPr>
        <w:adjustRightInd w:val="0"/>
        <w:snapToGrid w:val="0"/>
        <w:spacing w:line="560" w:lineRule="exact"/>
        <w:rPr>
          <w:rFonts w:ascii="仿宋" w:eastAsia="仿宋" w:hAnsi="仿宋" w:cs="Times New Roman"/>
          <w:sz w:val="32"/>
          <w:szCs w:val="32"/>
        </w:rPr>
      </w:pPr>
      <w:r w:rsidRPr="00A4383B">
        <w:rPr>
          <w:rFonts w:ascii="仿宋" w:eastAsia="仿宋" w:hAnsi="仿宋" w:cs="Times New Roman"/>
          <w:sz w:val="32"/>
          <w:szCs w:val="32"/>
        </w:rPr>
        <w:t>*：</w:t>
      </w:r>
      <w:r w:rsidRPr="00A4383B">
        <w:rPr>
          <w:rFonts w:ascii="仿宋" w:eastAsia="仿宋" w:hAnsi="仿宋" w:cs="Times New Roman"/>
          <w:sz w:val="32"/>
          <w:szCs w:val="32"/>
        </w:rPr>
        <w:tab/>
      </w:r>
      <w:proofErr w:type="gramStart"/>
      <w:r w:rsidRPr="00A4383B">
        <w:rPr>
          <w:rFonts w:ascii="仿宋" w:eastAsia="仿宋" w:hAnsi="仿宋" w:cs="Times New Roman"/>
          <w:sz w:val="32"/>
          <w:szCs w:val="32"/>
        </w:rPr>
        <w:t>当无法</w:t>
      </w:r>
      <w:proofErr w:type="gramEnd"/>
      <w:r w:rsidRPr="00A4383B">
        <w:rPr>
          <w:rFonts w:ascii="仿宋" w:eastAsia="仿宋" w:hAnsi="仿宋" w:cs="Times New Roman"/>
          <w:sz w:val="32"/>
          <w:szCs w:val="32"/>
        </w:rPr>
        <w:t>进行HCV RNA检测时，如受试者没有免疫功能缺陷，也可后续随访检测HCV抗体观察是否出现血清学阳转。</w:t>
      </w:r>
    </w:p>
    <w:p w14:paraId="30A94E21" w14:textId="77777777" w:rsidR="002E5712" w:rsidRPr="00A4383B" w:rsidRDefault="00C10F44" w:rsidP="00BF1A32">
      <w:pPr>
        <w:adjustRightInd w:val="0"/>
        <w:snapToGrid w:val="0"/>
        <w:spacing w:line="560" w:lineRule="exact"/>
        <w:rPr>
          <w:rFonts w:ascii="仿宋" w:eastAsia="仿宋" w:hAnsi="仿宋" w:cs="Times New Roman"/>
          <w:sz w:val="32"/>
          <w:szCs w:val="32"/>
        </w:rPr>
      </w:pPr>
      <w:r w:rsidRPr="00A4383B">
        <w:rPr>
          <w:rFonts w:ascii="微软雅黑" w:eastAsia="微软雅黑" w:hAnsi="微软雅黑" w:cs="微软雅黑" w:hint="eastAsia"/>
          <w:sz w:val="32"/>
          <w:szCs w:val="32"/>
        </w:rPr>
        <w:t>†</w:t>
      </w:r>
      <w:r w:rsidRPr="00A4383B">
        <w:rPr>
          <w:rFonts w:ascii="仿宋" w:eastAsia="仿宋" w:hAnsi="仿宋" w:cs="Times New Roman"/>
          <w:sz w:val="32"/>
          <w:szCs w:val="32"/>
        </w:rPr>
        <w:t>：</w:t>
      </w:r>
      <w:r w:rsidRPr="00A4383B">
        <w:rPr>
          <w:rFonts w:ascii="仿宋" w:eastAsia="仿宋" w:hAnsi="仿宋" w:cs="Times New Roman"/>
          <w:sz w:val="32"/>
          <w:szCs w:val="32"/>
        </w:rPr>
        <w:tab/>
        <w:t>建议在启动抗病毒治疗之前重新采血检测HCV RNA以确认HCV RNA阳性。</w:t>
      </w:r>
    </w:p>
    <w:p w14:paraId="6A2705CD" w14:textId="77777777" w:rsidR="002E5712" w:rsidRPr="00A4383B" w:rsidRDefault="00C10F44" w:rsidP="00BF1A32">
      <w:pPr>
        <w:adjustRightInd w:val="0"/>
        <w:snapToGrid w:val="0"/>
        <w:spacing w:line="560" w:lineRule="exact"/>
        <w:rPr>
          <w:rFonts w:ascii="仿宋" w:eastAsia="仿宋" w:hAnsi="仿宋" w:cs="Times New Roman"/>
          <w:sz w:val="32"/>
          <w:szCs w:val="32"/>
        </w:rPr>
      </w:pPr>
      <w:r w:rsidRPr="00A4383B">
        <w:rPr>
          <w:rFonts w:ascii="微软雅黑" w:eastAsia="微软雅黑" w:hAnsi="微软雅黑" w:cs="微软雅黑" w:hint="eastAsia"/>
          <w:sz w:val="32"/>
          <w:szCs w:val="32"/>
        </w:rPr>
        <w:t>‡</w:t>
      </w:r>
      <w:r w:rsidRPr="00A4383B">
        <w:rPr>
          <w:rFonts w:ascii="仿宋" w:eastAsia="仿宋" w:hAnsi="仿宋" w:cs="Times New Roman"/>
          <w:sz w:val="32"/>
          <w:szCs w:val="32"/>
        </w:rPr>
        <w:t>：</w:t>
      </w:r>
      <w:r w:rsidRPr="00A4383B">
        <w:rPr>
          <w:rFonts w:ascii="仿宋" w:eastAsia="仿宋" w:hAnsi="仿宋" w:cs="Times New Roman"/>
          <w:sz w:val="32"/>
          <w:szCs w:val="32"/>
        </w:rPr>
        <w:tab/>
        <w:t>怀疑受试者在过去6个月内暴露于HCV，或有HCV感染的临床证据，或怀疑检测样本的处理和保存等导致质量问题。</w:t>
      </w:r>
    </w:p>
    <w:p w14:paraId="58D4ED38" w14:textId="77777777" w:rsidR="002E5712" w:rsidRPr="00A4383B" w:rsidRDefault="00C10F44" w:rsidP="00BF1A32">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1.2  18月龄以下儿童</w:t>
      </w:r>
      <w:r w:rsidRPr="00A4383B">
        <w:rPr>
          <w:rFonts w:ascii="仿宋" w:eastAsia="仿宋" w:hAnsi="仿宋" w:cs="Times New Roman"/>
          <w:sz w:val="32"/>
          <w:szCs w:val="32"/>
        </w:rPr>
        <w:t>的HCV感染检测</w:t>
      </w:r>
    </w:p>
    <w:p w14:paraId="7B9D58FA" w14:textId="77777777" w:rsidR="002E5712" w:rsidRPr="00A4383B" w:rsidRDefault="00C10F44" w:rsidP="00BF1A32">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在婴儿出生2-6个月期间进行HCV RNA检测，如检测结果为阴性，报告“HCV RNA阴性”，表明没有HCV感染。如检测结果为阳性，报告“HCV RNA阳性”，表明具有HCV感染。在出生6个月后再进行一次HCV RNA检测，若此次仍检出HCV RNA，表明为慢性HCV感染；若此次未检出HCV RNA，随访至18月龄，按HCV常规检测流程进行检测。</w:t>
      </w:r>
    </w:p>
    <w:p w14:paraId="5E6B74A4" w14:textId="0E33EAF2" w:rsidR="002E5712" w:rsidRPr="00A4383B" w:rsidRDefault="00D8134A" w:rsidP="00BF1A32">
      <w:pPr>
        <w:adjustRightInd w:val="0"/>
        <w:snapToGrid w:val="0"/>
        <w:spacing w:line="560" w:lineRule="exact"/>
        <w:ind w:firstLineChars="200" w:firstLine="640"/>
        <w:outlineLvl w:val="1"/>
        <w:rPr>
          <w:rFonts w:ascii="楷体" w:eastAsia="楷体" w:hAnsi="楷体" w:cs="Times New Roman"/>
          <w:sz w:val="32"/>
          <w:szCs w:val="32"/>
        </w:rPr>
      </w:pPr>
      <w:bookmarkStart w:id="130" w:name="_Toc117801165"/>
      <w:bookmarkStart w:id="131" w:name="_Toc147821504"/>
      <w:r w:rsidRPr="00A4383B">
        <w:rPr>
          <w:rFonts w:ascii="楷体" w:eastAsia="楷体" w:hAnsi="楷体" w:cs="Times New Roman"/>
          <w:sz w:val="32"/>
          <w:szCs w:val="32"/>
        </w:rPr>
        <w:t>2．血液筛查相关检测流程及结果报告</w:t>
      </w:r>
      <w:bookmarkEnd w:id="130"/>
      <w:bookmarkEnd w:id="131"/>
    </w:p>
    <w:p w14:paraId="5B66A14D" w14:textId="77777777" w:rsidR="002E5712" w:rsidRPr="00A4383B" w:rsidRDefault="00C10F44" w:rsidP="00BF1A32">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对献血者捐献血液进行HCV感染筛查的流程，依据现行版《血站技术操作规程》的相关规定执行。对供血浆者进行HCV感</w:t>
      </w:r>
      <w:r w:rsidRPr="00A4383B">
        <w:rPr>
          <w:rFonts w:ascii="仿宋" w:eastAsia="仿宋" w:hAnsi="仿宋" w:cs="Times New Roman"/>
          <w:sz w:val="32"/>
          <w:szCs w:val="32"/>
        </w:rPr>
        <w:lastRenderedPageBreak/>
        <w:t>染筛查流程依据现行版《单采血浆站技术操作规程》的相关规定执行。HCV血液筛查应至少采用抗体和核酸检测试剂各进行1次检测。</w:t>
      </w:r>
    </w:p>
    <w:p w14:paraId="0B46EC21" w14:textId="77777777" w:rsidR="002E5712" w:rsidRPr="00A4383B" w:rsidRDefault="00C10F44" w:rsidP="00BF1A32">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2.1  HCV血液筛查的抗体筛查检测流程</w:t>
      </w:r>
    </w:p>
    <w:p w14:paraId="3ADD69B5" w14:textId="77777777" w:rsidR="002E5712" w:rsidRPr="00A4383B" w:rsidRDefault="00C10F44" w:rsidP="00BF1A32">
      <w:pPr>
        <w:adjustRightInd w:val="0"/>
        <w:snapToGrid w:val="0"/>
        <w:spacing w:line="560" w:lineRule="exact"/>
        <w:ind w:firstLineChars="200" w:firstLine="640"/>
        <w:rPr>
          <w:rFonts w:ascii="仿宋" w:eastAsia="仿宋" w:hAnsi="仿宋" w:cs="Times New Roman"/>
          <w:sz w:val="32"/>
          <w:szCs w:val="32"/>
        </w:rPr>
      </w:pPr>
      <w:bookmarkStart w:id="132" w:name="_Hlk137020930"/>
      <w:r w:rsidRPr="00A4383B">
        <w:rPr>
          <w:rFonts w:ascii="仿宋" w:eastAsia="仿宋" w:hAnsi="仿宋" w:cs="Times New Roman"/>
          <w:sz w:val="32"/>
          <w:szCs w:val="32"/>
        </w:rPr>
        <w:t xml:space="preserve">如果检测样品的初次HCV抗体检测结果无反应，报告HCV抗体检测合格；如果检测样品的初次HCV抗体结果有反应，后续可采取两种处理方案（图5）： </w:t>
      </w:r>
    </w:p>
    <w:p w14:paraId="5B2D15AD" w14:textId="77777777" w:rsidR="002E5712" w:rsidRPr="00A4383B" w:rsidRDefault="00C10F44" w:rsidP="00BF1A32">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方案 1：以同</w:t>
      </w:r>
      <w:proofErr w:type="gramStart"/>
      <w:r w:rsidRPr="00A4383B">
        <w:rPr>
          <w:rFonts w:ascii="仿宋" w:eastAsia="仿宋" w:hAnsi="仿宋" w:cs="Times New Roman"/>
          <w:sz w:val="32"/>
          <w:szCs w:val="32"/>
        </w:rPr>
        <w:t>一试验</w:t>
      </w:r>
      <w:proofErr w:type="gramEnd"/>
      <w:r w:rsidRPr="00A4383B">
        <w:rPr>
          <w:rFonts w:ascii="仿宋" w:eastAsia="仿宋" w:hAnsi="仿宋" w:cs="Times New Roman"/>
          <w:sz w:val="32"/>
          <w:szCs w:val="32"/>
        </w:rPr>
        <w:t>对原血样做双孔复检。</w:t>
      </w:r>
    </w:p>
    <w:p w14:paraId="6BA56E47" w14:textId="77777777" w:rsidR="002E5712" w:rsidRPr="00A4383B" w:rsidRDefault="00C10F44" w:rsidP="00BF1A32">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方案 2：不做重复试验，初次血清学试验结论即为检测最终结论。</w:t>
      </w:r>
    </w:p>
    <w:p w14:paraId="08103BC1" w14:textId="6B7689D4" w:rsidR="005C13DF" w:rsidRPr="00A4383B" w:rsidRDefault="00BF1A32">
      <w:pPr>
        <w:adjustRightInd w:val="0"/>
        <w:snapToGrid w:val="0"/>
        <w:spacing w:line="360" w:lineRule="auto"/>
        <w:ind w:firstLineChars="200" w:firstLine="420"/>
        <w:rPr>
          <w:rFonts w:ascii="Times New Roman" w:eastAsia="宋体" w:hAnsi="Times New Roman" w:cs="Times New Roman"/>
          <w:color w:val="FF0000"/>
          <w:kern w:val="0"/>
          <w:szCs w:val="21"/>
        </w:rPr>
      </w:pPr>
      <w:r w:rsidRPr="00A4383B">
        <w:rPr>
          <w:rFonts w:ascii="Times New Roman" w:eastAsia="宋体" w:hAnsi="Times New Roman" w:cs="Times New Roman"/>
          <w:noProof/>
          <w:color w:val="FF0000"/>
          <w:kern w:val="0"/>
          <w:szCs w:val="21"/>
        </w:rPr>
        <mc:AlternateContent>
          <mc:Choice Requires="wpg">
            <w:drawing>
              <wp:anchor distT="0" distB="0" distL="114300" distR="114300" simplePos="0" relativeHeight="251662336" behindDoc="0" locked="0" layoutInCell="1" allowOverlap="1" wp14:anchorId="6CB4AEA2" wp14:editId="2B8BD733">
                <wp:simplePos x="0" y="0"/>
                <wp:positionH relativeFrom="margin">
                  <wp:posOffset>-55880</wp:posOffset>
                </wp:positionH>
                <wp:positionV relativeFrom="paragraph">
                  <wp:posOffset>225425</wp:posOffset>
                </wp:positionV>
                <wp:extent cx="5543550" cy="3876675"/>
                <wp:effectExtent l="0" t="0" r="19050" b="9525"/>
                <wp:wrapNone/>
                <wp:docPr id="1745673152" name="组合 1745673152"/>
                <wp:cNvGraphicFramePr/>
                <a:graphic xmlns:a="http://schemas.openxmlformats.org/drawingml/2006/main">
                  <a:graphicData uri="http://schemas.microsoft.com/office/word/2010/wordprocessingGroup">
                    <wpg:wgp>
                      <wpg:cNvGrpSpPr/>
                      <wpg:grpSpPr>
                        <a:xfrm>
                          <a:off x="0" y="0"/>
                          <a:ext cx="5543550" cy="3876675"/>
                          <a:chOff x="-290501" y="0"/>
                          <a:chExt cx="5044852" cy="3639381"/>
                        </a:xfrm>
                      </wpg:grpSpPr>
                      <wpg:grpSp>
                        <wpg:cNvPr id="454613988" name="组合 454613988"/>
                        <wpg:cNvGrpSpPr/>
                        <wpg:grpSpPr>
                          <a:xfrm>
                            <a:off x="-290501" y="0"/>
                            <a:ext cx="5044852" cy="2922092"/>
                            <a:chOff x="-290501" y="0"/>
                            <a:chExt cx="5044852" cy="2922092"/>
                          </a:xfrm>
                        </wpg:grpSpPr>
                        <wps:wsp>
                          <wps:cNvPr id="250936167" name="矩形 242"/>
                          <wps:cNvSpPr/>
                          <wps:spPr bwMode="auto">
                            <a:xfrm>
                              <a:off x="727426" y="0"/>
                              <a:ext cx="1403381" cy="288356"/>
                            </a:xfrm>
                            <a:prstGeom prst="rect">
                              <a:avLst/>
                            </a:prstGeom>
                            <a:solidFill>
                              <a:srgbClr val="FFFFFF"/>
                            </a:solidFill>
                            <a:ln w="9525">
                              <a:solidFill>
                                <a:srgbClr val="000000"/>
                              </a:solidFill>
                              <a:miter lim="800000"/>
                            </a:ln>
                          </wps:spPr>
                          <wps:txbx>
                            <w:txbxContent>
                              <w:p w14:paraId="3157A6DD"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HCV</w:t>
                                </w:r>
                                <w:r w:rsidRPr="00BF1A32">
                                  <w:rPr>
                                    <w:rFonts w:ascii="仿宋" w:eastAsia="仿宋" w:hAnsi="仿宋" w:cs="Times New Roman" w:hint="eastAsia"/>
                                    <w:sz w:val="24"/>
                                  </w:rPr>
                                  <w:t>抗体检测</w:t>
                                </w:r>
                              </w:p>
                            </w:txbxContent>
                          </wps:txbx>
                          <wps:bodyPr rot="0" vert="horz" wrap="square" lIns="91440" tIns="45720" rIns="91440" bIns="45720" anchor="ctr" anchorCtr="0" upright="1">
                            <a:noAutofit/>
                          </wps:bodyPr>
                        </wps:wsp>
                        <wps:wsp>
                          <wps:cNvPr id="643202744" name="矩形 242"/>
                          <wps:cNvSpPr/>
                          <wps:spPr bwMode="auto">
                            <a:xfrm>
                              <a:off x="-290501" y="701457"/>
                              <a:ext cx="828000" cy="287020"/>
                            </a:xfrm>
                            <a:prstGeom prst="rect">
                              <a:avLst/>
                            </a:prstGeom>
                            <a:solidFill>
                              <a:srgbClr val="FFFFFF"/>
                            </a:solidFill>
                            <a:ln w="9525">
                              <a:solidFill>
                                <a:srgbClr val="000000"/>
                              </a:solidFill>
                              <a:miter lim="800000"/>
                            </a:ln>
                          </wps:spPr>
                          <wps:txbx>
                            <w:txbxContent>
                              <w:p w14:paraId="19226040"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无反应</w:t>
                                </w:r>
                              </w:p>
                            </w:txbxContent>
                          </wps:txbx>
                          <wps:bodyPr rot="0" vert="horz" wrap="square" lIns="91440" tIns="45720" rIns="91440" bIns="45720" anchor="ctr" anchorCtr="0" upright="1">
                            <a:noAutofit/>
                          </wps:bodyPr>
                        </wps:wsp>
                        <wpg:grpSp>
                          <wpg:cNvPr id="1871086187" name="组合 1871086187"/>
                          <wpg:cNvGrpSpPr/>
                          <wpg:grpSpPr>
                            <a:xfrm>
                              <a:off x="119140" y="501041"/>
                              <a:ext cx="2636939" cy="197451"/>
                              <a:chOff x="-421687" y="0"/>
                              <a:chExt cx="3766009" cy="198000"/>
                            </a:xfrm>
                          </wpg:grpSpPr>
                          <wps:wsp>
                            <wps:cNvPr id="668337732" name="连接符: 肘形 668337732"/>
                            <wps:cNvCnPr/>
                            <wps:spPr>
                              <a:xfrm>
                                <a:off x="1390661" y="0"/>
                                <a:ext cx="1953661" cy="198000"/>
                              </a:xfrm>
                              <a:prstGeom prst="bentConnector3">
                                <a:avLst>
                                  <a:gd name="adj1" fmla="val 99975"/>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3102669" name="连接符: 肘形 1103102669"/>
                            <wps:cNvCnPr/>
                            <wps:spPr>
                              <a:xfrm flipH="1">
                                <a:off x="-421687" y="0"/>
                                <a:ext cx="1902250" cy="197485"/>
                              </a:xfrm>
                              <a:prstGeom prst="bentConnector3">
                                <a:avLst>
                                  <a:gd name="adj1" fmla="val 100346"/>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45812068" name="直接连接符 445812068"/>
                          <wps:cNvCnPr/>
                          <wps:spPr>
                            <a:xfrm>
                              <a:off x="1415442" y="279748"/>
                              <a:ext cx="0" cy="215863"/>
                            </a:xfrm>
                            <a:prstGeom prst="line">
                              <a:avLst/>
                            </a:prstGeom>
                          </wps:spPr>
                          <wps:style>
                            <a:lnRef idx="1">
                              <a:schemeClr val="dk1"/>
                            </a:lnRef>
                            <a:fillRef idx="0">
                              <a:schemeClr val="dk1"/>
                            </a:fillRef>
                            <a:effectRef idx="0">
                              <a:schemeClr val="dk1"/>
                            </a:effectRef>
                            <a:fontRef idx="minor">
                              <a:schemeClr val="tx1"/>
                            </a:fontRef>
                          </wps:style>
                          <wps:bodyPr/>
                        </wps:wsp>
                        <wps:wsp>
                          <wps:cNvPr id="1930206428" name="矩形 242"/>
                          <wps:cNvSpPr/>
                          <wps:spPr bwMode="auto">
                            <a:xfrm>
                              <a:off x="2351226" y="705632"/>
                              <a:ext cx="828000" cy="287020"/>
                            </a:xfrm>
                            <a:prstGeom prst="rect">
                              <a:avLst/>
                            </a:prstGeom>
                            <a:solidFill>
                              <a:srgbClr val="FFFFFF"/>
                            </a:solidFill>
                            <a:ln w="9525">
                              <a:solidFill>
                                <a:srgbClr val="000000"/>
                              </a:solidFill>
                              <a:miter lim="800000"/>
                            </a:ln>
                          </wps:spPr>
                          <wps:txbx>
                            <w:txbxContent>
                              <w:p w14:paraId="0059D962"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反应性</w:t>
                                </w:r>
                              </w:p>
                            </w:txbxContent>
                          </wps:txbx>
                          <wps:bodyPr rot="0" vert="horz" wrap="square" lIns="91440" tIns="45720" rIns="91440" bIns="45720" anchor="ctr" anchorCtr="0" upright="1">
                            <a:noAutofit/>
                          </wps:bodyPr>
                        </wps:wsp>
                        <wps:wsp>
                          <wps:cNvPr id="1004674910" name="直接箭头连接符 1004674910"/>
                          <wps:cNvCnPr/>
                          <wps:spPr>
                            <a:xfrm>
                              <a:off x="98331" y="984794"/>
                              <a:ext cx="0" cy="1566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261863154" name="组合 1261863154"/>
                          <wpg:cNvGrpSpPr/>
                          <wpg:grpSpPr>
                            <a:xfrm>
                              <a:off x="1887633" y="988382"/>
                              <a:ext cx="2195424" cy="343587"/>
                              <a:chOff x="333361" y="-9524"/>
                              <a:chExt cx="2195424" cy="343587"/>
                            </a:xfrm>
                          </wpg:grpSpPr>
                          <wpg:grpSp>
                            <wpg:cNvPr id="1723433882" name="组合 1723433882"/>
                            <wpg:cNvGrpSpPr/>
                            <wpg:grpSpPr>
                              <a:xfrm>
                                <a:off x="333361" y="136612"/>
                                <a:ext cx="2195424" cy="197451"/>
                                <a:chOff x="555269" y="-9551"/>
                                <a:chExt cx="3656846" cy="198000"/>
                              </a:xfrm>
                            </wpg:grpSpPr>
                            <wps:wsp>
                              <wps:cNvPr id="1772907736" name="连接符: 肘形 1772907736"/>
                              <wps:cNvCnPr/>
                              <wps:spPr>
                                <a:xfrm>
                                  <a:off x="1993538" y="-9551"/>
                                  <a:ext cx="2218577" cy="198000"/>
                                </a:xfrm>
                                <a:prstGeom prst="bentConnector3">
                                  <a:avLst>
                                    <a:gd name="adj1" fmla="val 99975"/>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5423188" name="连接符: 肘形 1285423188"/>
                              <wps:cNvCnPr/>
                              <wps:spPr>
                                <a:xfrm flipH="1">
                                  <a:off x="555269" y="-9551"/>
                                  <a:ext cx="1439546" cy="197485"/>
                                </a:xfrm>
                                <a:prstGeom prst="bentConnector3">
                                  <a:avLst>
                                    <a:gd name="adj1" fmla="val 100346"/>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130040674" name="直接连接符 2130040674"/>
                            <wps:cNvCnPr/>
                            <wps:spPr>
                              <a:xfrm>
                                <a:off x="1200788" y="-9524"/>
                                <a:ext cx="0" cy="14348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97114459" name="矩形 242"/>
                          <wps:cNvSpPr/>
                          <wps:spPr bwMode="auto">
                            <a:xfrm>
                              <a:off x="3722924" y="1339343"/>
                              <a:ext cx="720016" cy="288066"/>
                            </a:xfrm>
                            <a:prstGeom prst="rect">
                              <a:avLst/>
                            </a:prstGeom>
                            <a:solidFill>
                              <a:srgbClr val="FFFFFF"/>
                            </a:solidFill>
                            <a:ln w="9525">
                              <a:solidFill>
                                <a:srgbClr val="000000"/>
                              </a:solidFill>
                              <a:miter lim="800000"/>
                            </a:ln>
                          </wps:spPr>
                          <wps:txbx>
                            <w:txbxContent>
                              <w:p w14:paraId="049B09CB"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方案2</w:t>
                                </w:r>
                              </w:p>
                            </w:txbxContent>
                          </wps:txbx>
                          <wps:bodyPr rot="0" vert="horz" wrap="square" lIns="91440" tIns="45720" rIns="91440" bIns="45720" anchor="ctr" anchorCtr="0" upright="1">
                            <a:noAutofit/>
                          </wps:bodyPr>
                        </wps:wsp>
                        <wps:wsp>
                          <wps:cNvPr id="778670856" name="矩形 242"/>
                          <wps:cNvSpPr/>
                          <wps:spPr bwMode="auto">
                            <a:xfrm>
                              <a:off x="1514485" y="1339522"/>
                              <a:ext cx="720016" cy="288066"/>
                            </a:xfrm>
                            <a:prstGeom prst="rect">
                              <a:avLst/>
                            </a:prstGeom>
                            <a:solidFill>
                              <a:srgbClr val="FFFFFF"/>
                            </a:solidFill>
                            <a:ln w="9525">
                              <a:solidFill>
                                <a:srgbClr val="000000"/>
                              </a:solidFill>
                              <a:miter lim="800000"/>
                            </a:ln>
                          </wps:spPr>
                          <wps:txbx>
                            <w:txbxContent>
                              <w:p w14:paraId="28B28FB1"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方案1</w:t>
                                </w:r>
                              </w:p>
                            </w:txbxContent>
                          </wps:txbx>
                          <wps:bodyPr rot="0" vert="horz" wrap="square" lIns="91440" tIns="45720" rIns="91440" bIns="45720" anchor="ctr" anchorCtr="0" upright="1">
                            <a:noAutofit/>
                          </wps:bodyPr>
                        </wps:wsp>
                        <wpg:grpSp>
                          <wpg:cNvPr id="1763843303" name="组合 1763843303"/>
                          <wpg:cNvGrpSpPr/>
                          <wpg:grpSpPr>
                            <a:xfrm>
                              <a:off x="1023389" y="1629018"/>
                              <a:ext cx="1728000" cy="343586"/>
                              <a:chOff x="-1391003" y="-187256"/>
                              <a:chExt cx="1728000" cy="343586"/>
                            </a:xfrm>
                          </wpg:grpSpPr>
                          <wpg:grpSp>
                            <wpg:cNvPr id="493580647" name="组合 493580647"/>
                            <wpg:cNvGrpSpPr/>
                            <wpg:grpSpPr>
                              <a:xfrm>
                                <a:off x="-1391003" y="-41121"/>
                                <a:ext cx="1728000" cy="197451"/>
                                <a:chOff x="-2316950" y="-187779"/>
                                <a:chExt cx="2878275" cy="198000"/>
                              </a:xfrm>
                            </wpg:grpSpPr>
                            <wps:wsp>
                              <wps:cNvPr id="466213530" name="连接符: 肘形 466213530"/>
                              <wps:cNvCnPr/>
                              <wps:spPr>
                                <a:xfrm>
                                  <a:off x="-878675" y="-187779"/>
                                  <a:ext cx="1440000" cy="198000"/>
                                </a:xfrm>
                                <a:prstGeom prst="bentConnector3">
                                  <a:avLst>
                                    <a:gd name="adj1" fmla="val 99975"/>
                                  </a:avLst>
                                </a:prstGeom>
                                <a:ln>
                                  <a:tailEnd type="triangle"/>
                                </a:ln>
                              </wps:spPr>
                              <wps:style>
                                <a:lnRef idx="1">
                                  <a:schemeClr val="dk1"/>
                                </a:lnRef>
                                <a:fillRef idx="0">
                                  <a:schemeClr val="dk1"/>
                                </a:fillRef>
                                <a:effectRef idx="0">
                                  <a:schemeClr val="dk1"/>
                                </a:effectRef>
                                <a:fontRef idx="minor">
                                  <a:schemeClr val="tx1"/>
                                </a:fontRef>
                              </wps:style>
                              <wps:bodyPr/>
                            </wps:wsp>
                            <wps:wsp>
                              <wps:cNvPr id="70438215" name="连接符: 肘形 70438215"/>
                              <wps:cNvCnPr/>
                              <wps:spPr>
                                <a:xfrm flipH="1">
                                  <a:off x="-2316950" y="-187778"/>
                                  <a:ext cx="1439545" cy="197485"/>
                                </a:xfrm>
                                <a:prstGeom prst="bentConnector3">
                                  <a:avLst>
                                    <a:gd name="adj1" fmla="val 100346"/>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53381137" name="直接连接符 1953381137"/>
                            <wps:cNvCnPr/>
                            <wps:spPr>
                              <a:xfrm>
                                <a:off x="-523576" y="-187256"/>
                                <a:ext cx="0" cy="14348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28555507" name="矩形 242"/>
                          <wps:cNvSpPr/>
                          <wps:spPr bwMode="auto">
                            <a:xfrm>
                              <a:off x="437972" y="1972092"/>
                              <a:ext cx="1152000" cy="287997"/>
                            </a:xfrm>
                            <a:prstGeom prst="rect">
                              <a:avLst/>
                            </a:prstGeom>
                            <a:solidFill>
                              <a:srgbClr val="FFFFFF"/>
                            </a:solidFill>
                            <a:ln w="9525">
                              <a:solidFill>
                                <a:srgbClr val="000000"/>
                              </a:solidFill>
                              <a:miter lim="800000"/>
                            </a:ln>
                          </wps:spPr>
                          <wps:txbx>
                            <w:txbxContent>
                              <w:p w14:paraId="471AF822"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均无反应</w:t>
                                </w:r>
                              </w:p>
                            </w:txbxContent>
                          </wps:txbx>
                          <wps:bodyPr rot="0" vert="horz" wrap="square" lIns="91440" tIns="45720" rIns="91440" bIns="45720" anchor="ctr" anchorCtr="0" upright="1">
                            <a:noAutofit/>
                          </wps:bodyPr>
                        </wps:wsp>
                        <wps:wsp>
                          <wps:cNvPr id="1044564577" name="矩形 242"/>
                          <wps:cNvSpPr/>
                          <wps:spPr bwMode="auto">
                            <a:xfrm>
                              <a:off x="2053631" y="1979744"/>
                              <a:ext cx="1402915" cy="287997"/>
                            </a:xfrm>
                            <a:prstGeom prst="rect">
                              <a:avLst/>
                            </a:prstGeom>
                            <a:solidFill>
                              <a:srgbClr val="FFFFFF"/>
                            </a:solidFill>
                            <a:ln w="9525">
                              <a:solidFill>
                                <a:srgbClr val="000000"/>
                              </a:solidFill>
                              <a:miter lim="800000"/>
                            </a:ln>
                          </wps:spPr>
                          <wps:txbx>
                            <w:txbxContent>
                              <w:p w14:paraId="5F3A11F0"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至少一个孔有反应</w:t>
                                </w:r>
                              </w:p>
                            </w:txbxContent>
                          </wps:txbx>
                          <wps:bodyPr rot="0" vert="horz" wrap="square" lIns="91440" tIns="45720" rIns="91440" bIns="45720" anchor="ctr" anchorCtr="0" upright="1">
                            <a:noAutofit/>
                          </wps:bodyPr>
                        </wps:wsp>
                        <wps:wsp>
                          <wps:cNvPr id="1778381423" name="直接箭头连接符 1778381423"/>
                          <wps:cNvCnPr/>
                          <wps:spPr>
                            <a:xfrm>
                              <a:off x="1008091" y="2267741"/>
                              <a:ext cx="0" cy="2879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5785993" name="矩形 242"/>
                          <wps:cNvSpPr/>
                          <wps:spPr bwMode="auto">
                            <a:xfrm>
                              <a:off x="-219379" y="2562010"/>
                              <a:ext cx="1751368" cy="360082"/>
                            </a:xfrm>
                            <a:prstGeom prst="rect">
                              <a:avLst/>
                            </a:prstGeom>
                            <a:solidFill>
                              <a:srgbClr val="FFFFFF"/>
                            </a:solidFill>
                            <a:ln w="9525">
                              <a:solidFill>
                                <a:srgbClr val="000000"/>
                              </a:solidFill>
                              <a:miter lim="800000"/>
                            </a:ln>
                          </wps:spPr>
                          <wps:txbx>
                            <w:txbxContent>
                              <w:p w14:paraId="0F050C6C"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报告HCV抗体检测合格</w:t>
                                </w:r>
                              </w:p>
                            </w:txbxContent>
                          </wps:txbx>
                          <wps:bodyPr rot="0" vert="horz" wrap="square" lIns="91440" tIns="45720" rIns="91440" bIns="45720" anchor="ctr" anchorCtr="0" upright="1">
                            <a:noAutofit/>
                          </wps:bodyPr>
                        </wps:wsp>
                        <wps:wsp>
                          <wps:cNvPr id="864817726" name="直接箭头连接符 864817726"/>
                          <wps:cNvCnPr/>
                          <wps:spPr>
                            <a:xfrm>
                              <a:off x="2765052" y="2267741"/>
                              <a:ext cx="0" cy="2879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0843708" name="矩形 242"/>
                          <wps:cNvSpPr/>
                          <wps:spPr bwMode="auto">
                            <a:xfrm>
                              <a:off x="2072688" y="2555737"/>
                              <a:ext cx="2681663" cy="360082"/>
                            </a:xfrm>
                            <a:prstGeom prst="rect">
                              <a:avLst/>
                            </a:prstGeom>
                            <a:solidFill>
                              <a:srgbClr val="FFFFFF"/>
                            </a:solidFill>
                            <a:ln w="9525">
                              <a:solidFill>
                                <a:srgbClr val="000000"/>
                              </a:solidFill>
                              <a:miter lim="800000"/>
                            </a:ln>
                          </wps:spPr>
                          <wps:txbx>
                            <w:txbxContent>
                              <w:p w14:paraId="384C4F0C"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报告HCV</w:t>
                                </w:r>
                                <w:r w:rsidRPr="00BF1A32">
                                  <w:rPr>
                                    <w:rFonts w:ascii="仿宋" w:eastAsia="仿宋" w:hAnsi="仿宋" w:cs="Times New Roman" w:hint="eastAsia"/>
                                    <w:sz w:val="24"/>
                                  </w:rPr>
                                  <w:t>抗体检测不合格</w:t>
                                </w:r>
                              </w:p>
                            </w:txbxContent>
                          </wps:txbx>
                          <wps:bodyPr rot="0" vert="horz" wrap="square" lIns="91440" tIns="45720" rIns="91440" bIns="45720" anchor="ctr" anchorCtr="0" upright="1">
                            <a:noAutofit/>
                          </wps:bodyPr>
                        </wps:wsp>
                      </wpg:grpSp>
                      <wps:wsp>
                        <wps:cNvPr id="967319060" name="文本框 967319060"/>
                        <wps:cNvSpPr txBox="1"/>
                        <wps:spPr>
                          <a:xfrm>
                            <a:off x="598518" y="3254483"/>
                            <a:ext cx="3382719" cy="384898"/>
                          </a:xfrm>
                          <a:prstGeom prst="rect">
                            <a:avLst/>
                          </a:prstGeom>
                          <a:solidFill>
                            <a:schemeClr val="lt1"/>
                          </a:solidFill>
                          <a:ln w="6350">
                            <a:noFill/>
                          </a:ln>
                        </wps:spPr>
                        <wps:txbx>
                          <w:txbxContent>
                            <w:p w14:paraId="15CC5C46" w14:textId="77777777" w:rsidR="00C10F44" w:rsidRPr="00CD3C94" w:rsidRDefault="00C10F44">
                              <w:pPr>
                                <w:rPr>
                                  <w:rFonts w:ascii="仿宋" w:eastAsia="仿宋" w:hAnsi="仿宋" w:cs="Times New Roman"/>
                                  <w:sz w:val="32"/>
                                  <w:szCs w:val="32"/>
                                </w:rPr>
                              </w:pPr>
                              <w:r w:rsidRPr="00CD3C94">
                                <w:rPr>
                                  <w:rFonts w:ascii="仿宋" w:eastAsia="仿宋" w:hAnsi="仿宋" w:cs="Times New Roman" w:hint="eastAsia"/>
                                  <w:sz w:val="32"/>
                                  <w:szCs w:val="32"/>
                                </w:rPr>
                                <w:t>图</w:t>
                              </w:r>
                              <w:r w:rsidRPr="00CD3C94">
                                <w:rPr>
                                  <w:rFonts w:ascii="仿宋" w:eastAsia="仿宋" w:hAnsi="仿宋" w:cs="Times New Roman"/>
                                  <w:sz w:val="32"/>
                                  <w:szCs w:val="32"/>
                                </w:rPr>
                                <w:t xml:space="preserve">5  </w:t>
                              </w:r>
                              <w:r w:rsidRPr="00CD3C94">
                                <w:rPr>
                                  <w:rFonts w:ascii="仿宋" w:eastAsia="仿宋" w:hAnsi="仿宋" w:cs="Times New Roman" w:hint="eastAsia"/>
                                  <w:sz w:val="32"/>
                                  <w:szCs w:val="32"/>
                                </w:rPr>
                                <w:t>HCV</w:t>
                              </w:r>
                              <w:r w:rsidRPr="00CD3C94">
                                <w:rPr>
                                  <w:rFonts w:ascii="仿宋" w:eastAsia="仿宋" w:hAnsi="仿宋" w:cs="Times New Roman"/>
                                  <w:sz w:val="32"/>
                                  <w:szCs w:val="32"/>
                                </w:rPr>
                                <w:t>血液</w:t>
                              </w:r>
                              <w:r w:rsidRPr="00CD3C94">
                                <w:rPr>
                                  <w:rFonts w:ascii="仿宋" w:eastAsia="仿宋" w:hAnsi="仿宋" w:cs="Times New Roman" w:hint="eastAsia"/>
                                  <w:sz w:val="32"/>
                                  <w:szCs w:val="32"/>
                                </w:rPr>
                                <w:t>筛查的抗体</w:t>
                              </w:r>
                              <w:r w:rsidRPr="00CD3C94">
                                <w:rPr>
                                  <w:rFonts w:ascii="仿宋" w:eastAsia="仿宋" w:hAnsi="仿宋" w:cs="Times New Roman"/>
                                  <w:sz w:val="32"/>
                                  <w:szCs w:val="32"/>
                                </w:rPr>
                                <w:t>筛查</w:t>
                              </w:r>
                              <w:r w:rsidRPr="00CD3C94">
                                <w:rPr>
                                  <w:rFonts w:ascii="仿宋" w:eastAsia="仿宋" w:hAnsi="仿宋" w:cs="Times New Roman" w:hint="eastAsia"/>
                                  <w:sz w:val="32"/>
                                  <w:szCs w:val="32"/>
                                </w:rPr>
                                <w:t>检测流程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6CB4AEA2" id="组合 1745673152" o:spid="_x0000_s1054" style="position:absolute;left:0;text-align:left;margin-left:-4.4pt;margin-top:17.75pt;width:436.5pt;height:305.25pt;z-index:251662336;mso-position-horizontal-relative:margin;mso-position-vertical-relative:text;mso-width-relative:margin;mso-height-relative:margin" coordorigin="-2905" coordsize="50448,3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">
                <v:group id="组合 454613988" o:spid="_x0000_s1055" style="position:absolute;left:-2905;width:50448;height:29220" coordorigin="-2905" coordsize="50448,2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">
                  <v:rect id="矩形 242" o:spid="_x0000_s1056" style="position:absolute;left:7274;width:14034;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">
                    <v:textbox>
                      <w:txbxContent>
                        <w:p w14:paraId="3157A6DD"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HCV抗体检测</w:t>
                          </w:r>
                        </w:p>
                      </w:txbxContent>
                    </v:textbox>
                  </v:rect>
                  <v:rect id="矩形 242" o:spid="_x0000_s1057" style="position:absolute;left:-2905;top:7014;width:827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">
                    <v:textbox>
                      <w:txbxContent>
                        <w:p w14:paraId="19226040"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无反应</w:t>
                          </w:r>
                        </w:p>
                      </w:txbxContent>
                    </v:textbox>
                  </v:rect>
                  <v:group id="组合 1871086187" o:spid="_x0000_s1058" style="position:absolute;left:1191;top:5010;width:26369;height:1974" coordorigin="-4216" coordsize="376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668337732" o:spid="_x0000_s1059" type="#_x0000_t34" style="position:absolute;left:13906;width:19537;height:19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" adj="21595" strokecolor="black [3200]" strokeweight=".5pt">
                      <v:stroke endarrow="block"/>
                    </v:shape>
                    <v:shape id="连接符: 肘形 1103102669" o:spid="_x0000_s1060" type="#_x0000_t34" style="position:absolute;left:-4216;width:19021;height:197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" adj="21675" strokecolor="black [3200]" strokeweight=".5pt">
                      <v:stroke endarrow="block"/>
                    </v:shape>
                  </v:group>
                  <v:line id="直接连接符 445812068" o:spid="_x0000_s1061" style="position:absolute;visibility:visible;mso-wrap-style:square" from="14154,2797" to="14154,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" strokecolor="black [3200]" strokeweight=".5pt">
                    <v:stroke joinstyle="miter"/>
                  </v:line>
                  <v:rect id="矩形 242" o:spid="_x0000_s1062" style="position:absolute;left:23512;top:7056;width:828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">
                    <v:textbox>
                      <w:txbxContent>
                        <w:p w14:paraId="0059D962"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反应性</w:t>
                          </w:r>
                        </w:p>
                      </w:txbxContent>
                    </v:textbox>
                  </v:rect>
                  <v:shape id="直接箭头连接符 1004674910" o:spid="_x0000_s1063" type="#_x0000_t32" style="position:absolute;left:983;top:9847;width:0;height:15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" strokecolor="black [3200]" strokeweight=".5pt">
                    <v:stroke endarrow="block" joinstyle="miter"/>
                  </v:shape>
                  <v:group id="组合 1261863154" o:spid="_x0000_s1064" style="position:absolute;left:18876;top:9883;width:21954;height:3436" coordorigin="3333,-95" coordsize="2195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">
                    <v:group id="组合 1723433882" o:spid="_x0000_s1065" style="position:absolute;left:3333;top:1366;width:21954;height:1974" coordorigin="5552,-95" coordsize="3656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">
                      <v:shape id="连接符: 肘形 1772907736" o:spid="_x0000_s1066" type="#_x0000_t34" style="position:absolute;left:19935;top:-95;width:22186;height:197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" adj="21595" strokecolor="black [3200]" strokeweight=".5pt">
                        <v:stroke endarrow="block"/>
                      </v:shape>
                      <v:shape id="连接符: 肘形 1285423188" o:spid="_x0000_s1067" type="#_x0000_t34" style="position:absolute;left:5552;top:-95;width:14396;height:197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" adj="21675" strokecolor="black [3200]" strokeweight=".5pt">
                        <v:stroke endarrow="block"/>
                      </v:shape>
                    </v:group>
                    <v:line id="直接连接符 2130040674" o:spid="_x0000_s1068" style="position:absolute;visibility:visible;mso-wrap-style:square" from="12007,-95" to="12007,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" strokecolor="black [3200]" strokeweight=".5pt">
                      <v:stroke joinstyle="miter"/>
                    </v:line>
                  </v:group>
                  <v:rect id="矩形 242" o:spid="_x0000_s1069" style="position:absolute;left:37229;top:13393;width:7200;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">
                    <v:textbox>
                      <w:txbxContent>
                        <w:p w14:paraId="049B09CB"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方案2</w:t>
                          </w:r>
                        </w:p>
                      </w:txbxContent>
                    </v:textbox>
                  </v:rect>
                  <v:rect id="矩形 242" o:spid="_x0000_s1070" style="position:absolute;left:15144;top:13395;width:720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">
                    <v:textbox>
                      <w:txbxContent>
                        <w:p w14:paraId="28B28FB1"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方案1</w:t>
                          </w:r>
                        </w:p>
                      </w:txbxContent>
                    </v:textbox>
                  </v:rect>
                  <v:group id="组合 1763843303" o:spid="_x0000_s1071" style="position:absolute;left:10233;top:16290;width:17280;height:3436" coordorigin="-13910,-1872" coordsize="17280,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">
                    <v:group id="组合 493580647" o:spid="_x0000_s1072" style="position:absolute;left:-13910;top:-411;width:17279;height:1974" coordorigin="-23169,-1877" coordsize="28782,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">
                      <v:shape id="连接符: 肘形 466213530" o:spid="_x0000_s1073" type="#_x0000_t34" style="position:absolute;left:-8786;top:-1877;width:14399;height:197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" adj="21595" strokecolor="black [3200]" strokeweight=".5pt">
                        <v:stroke endarrow="block"/>
                      </v:shape>
                      <v:shape id="连接符: 肘形 70438215" o:spid="_x0000_s1074" type="#_x0000_t34" style="position:absolute;left:-23169;top:-1877;width:14395;height:197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" adj="21675" strokecolor="black [3200]" strokeweight=".5pt">
                        <v:stroke endarrow="block"/>
                      </v:shape>
                    </v:group>
                    <v:line id="直接连接符 1953381137" o:spid="_x0000_s1075" style="position:absolute;visibility:visible;mso-wrap-style:square" from="-5235,-1872" to="-52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" strokecolor="black [3200]" strokeweight=".5pt">
                      <v:stroke joinstyle="miter"/>
                    </v:line>
                  </v:group>
                  <v:rect id="矩形 242" o:spid="_x0000_s1076" style="position:absolute;left:4379;top:19720;width:115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">
                    <v:textbox>
                      <w:txbxContent>
                        <w:p w14:paraId="471AF822"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均无反应</w:t>
                          </w:r>
                        </w:p>
                      </w:txbxContent>
                    </v:textbox>
                  </v:rect>
                  <v:rect id="矩形 242" o:spid="_x0000_s1077" style="position:absolute;left:20536;top:19797;width:14029;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">
                    <v:textbox>
                      <w:txbxContent>
                        <w:p w14:paraId="5F3A11F0"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至少一个孔有反应</w:t>
                          </w:r>
                        </w:p>
                      </w:txbxContent>
                    </v:textbox>
                  </v:rect>
                  <v:shape id="直接箭头连接符 1778381423" o:spid="_x0000_s1078" type="#_x0000_t32" style="position:absolute;left:10080;top:22677;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" strokecolor="black [3200]" strokeweight=".5pt">
                    <v:stroke endarrow="block" joinstyle="miter"/>
                  </v:shape>
                  <v:rect id="矩形 242" o:spid="_x0000_s1079" style="position:absolute;left:-2193;top:25620;width:1751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">
                    <v:textbox>
                      <w:txbxContent>
                        <w:p w14:paraId="0F050C6C"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报告HCV抗体检测合格</w:t>
                          </w:r>
                        </w:p>
                      </w:txbxContent>
                    </v:textbox>
                  </v:rect>
                  <v:shape id="直接箭头连接符 864817726" o:spid="_x0000_s1080" type="#_x0000_t32" style="position:absolute;left:27650;top:22677;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" strokecolor="black [3200]" strokeweight=".5pt">
                    <v:stroke endarrow="block" joinstyle="miter"/>
                  </v:shape>
                  <v:rect id="矩形 242" o:spid="_x0000_s1081" style="position:absolute;left:20726;top:25557;width:26817;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">
                    <v:textbox>
                      <w:txbxContent>
                        <w:p w14:paraId="384C4F0C" w14:textId="77777777" w:rsidR="00C10F44" w:rsidRPr="00BF1A32" w:rsidRDefault="00C10F44">
                          <w:pPr>
                            <w:jc w:val="center"/>
                            <w:rPr>
                              <w:rFonts w:ascii="仿宋" w:eastAsia="仿宋" w:hAnsi="仿宋" w:cs="Times New Roman"/>
                              <w:sz w:val="24"/>
                            </w:rPr>
                          </w:pPr>
                          <w:r w:rsidRPr="00BF1A32">
                            <w:rPr>
                              <w:rFonts w:ascii="仿宋" w:eastAsia="仿宋" w:hAnsi="仿宋" w:cs="Times New Roman" w:hint="eastAsia"/>
                              <w:sz w:val="24"/>
                            </w:rPr>
                            <w:t>报告HCV抗体检测不合格</w:t>
                          </w:r>
                        </w:p>
                      </w:txbxContent>
                    </v:textbox>
                  </v:rect>
                </v:group>
                <v:shape id="文本框 967319060" o:spid="_x0000_s1082" type="#_x0000_t202" style="position:absolute;left:5985;top:32544;width:33827;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" fillcolor="white [3201]" stroked="f" strokeweight=".5pt">
                  <v:textbox>
                    <w:txbxContent>
                      <w:p w14:paraId="15CC5C46" w14:textId="77777777" w:rsidR="00C10F44" w:rsidRPr="00CD3C94" w:rsidRDefault="00C10F44">
                        <w:pPr>
                          <w:rPr>
                            <w:rFonts w:ascii="仿宋" w:eastAsia="仿宋" w:hAnsi="仿宋" w:cs="Times New Roman"/>
                            <w:sz w:val="32"/>
                            <w:szCs w:val="32"/>
                          </w:rPr>
                        </w:pPr>
                        <w:r w:rsidRPr="00CD3C94">
                          <w:rPr>
                            <w:rFonts w:ascii="仿宋" w:eastAsia="仿宋" w:hAnsi="仿宋" w:cs="Times New Roman" w:hint="eastAsia"/>
                            <w:sz w:val="32"/>
                            <w:szCs w:val="32"/>
                          </w:rPr>
                          <w:t>图</w:t>
                        </w:r>
                        <w:r w:rsidRPr="00CD3C94">
                          <w:rPr>
                            <w:rFonts w:ascii="仿宋" w:eastAsia="仿宋" w:hAnsi="仿宋" w:cs="Times New Roman"/>
                            <w:sz w:val="32"/>
                            <w:szCs w:val="32"/>
                          </w:rPr>
                          <w:t xml:space="preserve">5  </w:t>
                        </w:r>
                        <w:r w:rsidRPr="00CD3C94">
                          <w:rPr>
                            <w:rFonts w:ascii="仿宋" w:eastAsia="仿宋" w:hAnsi="仿宋" w:cs="Times New Roman" w:hint="eastAsia"/>
                            <w:sz w:val="32"/>
                            <w:szCs w:val="32"/>
                          </w:rPr>
                          <w:t>HCV</w:t>
                        </w:r>
                        <w:r w:rsidRPr="00CD3C94">
                          <w:rPr>
                            <w:rFonts w:ascii="仿宋" w:eastAsia="仿宋" w:hAnsi="仿宋" w:cs="Times New Roman"/>
                            <w:sz w:val="32"/>
                            <w:szCs w:val="32"/>
                          </w:rPr>
                          <w:t>血液</w:t>
                        </w:r>
                        <w:r w:rsidRPr="00CD3C94">
                          <w:rPr>
                            <w:rFonts w:ascii="仿宋" w:eastAsia="仿宋" w:hAnsi="仿宋" w:cs="Times New Roman" w:hint="eastAsia"/>
                            <w:sz w:val="32"/>
                            <w:szCs w:val="32"/>
                          </w:rPr>
                          <w:t>筛查的抗体</w:t>
                        </w:r>
                        <w:r w:rsidRPr="00CD3C94">
                          <w:rPr>
                            <w:rFonts w:ascii="仿宋" w:eastAsia="仿宋" w:hAnsi="仿宋" w:cs="Times New Roman"/>
                            <w:sz w:val="32"/>
                            <w:szCs w:val="32"/>
                          </w:rPr>
                          <w:t>筛查</w:t>
                        </w:r>
                        <w:r w:rsidRPr="00CD3C94">
                          <w:rPr>
                            <w:rFonts w:ascii="仿宋" w:eastAsia="仿宋" w:hAnsi="仿宋" w:cs="Times New Roman" w:hint="eastAsia"/>
                            <w:sz w:val="32"/>
                            <w:szCs w:val="32"/>
                          </w:rPr>
                          <w:t>检测流程</w:t>
                        </w:r>
                      </w:p>
                    </w:txbxContent>
                  </v:textbox>
                </v:shape>
                <w10:wrap anchorx="margin"/>
              </v:group>
            </w:pict>
          </mc:Fallback>
        </mc:AlternateContent>
      </w:r>
    </w:p>
    <w:bookmarkEnd w:id="132"/>
    <w:p w14:paraId="4484913B" w14:textId="5ED6A4A0" w:rsidR="002E5712" w:rsidRPr="00A4383B" w:rsidRDefault="002E5712">
      <w:pPr>
        <w:autoSpaceDE w:val="0"/>
        <w:autoSpaceDN w:val="0"/>
        <w:adjustRightInd w:val="0"/>
        <w:spacing w:line="360" w:lineRule="auto"/>
        <w:ind w:firstLineChars="200" w:firstLine="420"/>
        <w:jc w:val="left"/>
        <w:rPr>
          <w:rFonts w:ascii="Times New Roman" w:eastAsia="宋体" w:hAnsi="Times New Roman" w:cs="Times New Roman"/>
          <w:color w:val="FF0000"/>
          <w:kern w:val="0"/>
          <w:szCs w:val="21"/>
        </w:rPr>
      </w:pPr>
    </w:p>
    <w:p w14:paraId="2CC44C97" w14:textId="77777777" w:rsidR="002E5712" w:rsidRPr="00A4383B" w:rsidRDefault="002E5712">
      <w:pPr>
        <w:autoSpaceDE w:val="0"/>
        <w:autoSpaceDN w:val="0"/>
        <w:adjustRightInd w:val="0"/>
        <w:spacing w:line="360" w:lineRule="auto"/>
        <w:ind w:firstLineChars="200" w:firstLine="420"/>
        <w:jc w:val="left"/>
        <w:rPr>
          <w:rFonts w:ascii="Times New Roman" w:eastAsia="宋体" w:hAnsi="Times New Roman" w:cs="Times New Roman"/>
          <w:color w:val="FF0000"/>
          <w:kern w:val="0"/>
          <w:szCs w:val="21"/>
        </w:rPr>
      </w:pPr>
    </w:p>
    <w:p w14:paraId="01BB13A0" w14:textId="77777777" w:rsidR="002E5712" w:rsidRPr="00A4383B" w:rsidRDefault="002E5712">
      <w:pPr>
        <w:spacing w:line="360" w:lineRule="auto"/>
        <w:rPr>
          <w:rFonts w:ascii="Times New Roman" w:eastAsia="宋体" w:hAnsi="Times New Roman" w:cs="Times New Roman"/>
          <w:color w:val="FF0000"/>
        </w:rPr>
      </w:pPr>
    </w:p>
    <w:p w14:paraId="00ECA1A4" w14:textId="77777777" w:rsidR="002E5712" w:rsidRPr="00A4383B" w:rsidRDefault="002E5712">
      <w:pPr>
        <w:spacing w:line="360" w:lineRule="auto"/>
        <w:rPr>
          <w:rFonts w:ascii="Times New Roman" w:eastAsia="宋体" w:hAnsi="Times New Roman" w:cs="Times New Roman"/>
          <w:color w:val="FF0000"/>
        </w:rPr>
      </w:pPr>
    </w:p>
    <w:p w14:paraId="1101D31F" w14:textId="77777777" w:rsidR="002E5712" w:rsidRPr="00A4383B" w:rsidRDefault="002E5712">
      <w:pPr>
        <w:spacing w:line="360" w:lineRule="auto"/>
        <w:rPr>
          <w:rFonts w:ascii="Times New Roman" w:eastAsia="宋体" w:hAnsi="Times New Roman" w:cs="Times New Roman"/>
          <w:color w:val="FF0000"/>
        </w:rPr>
      </w:pPr>
    </w:p>
    <w:p w14:paraId="0E0CFBC4" w14:textId="77777777" w:rsidR="002E5712" w:rsidRPr="00A4383B" w:rsidRDefault="00C10F44">
      <w:pPr>
        <w:spacing w:line="360" w:lineRule="auto"/>
        <w:rPr>
          <w:rFonts w:ascii="Times New Roman" w:eastAsia="宋体" w:hAnsi="Times New Roman" w:cs="Times New Roman"/>
          <w:color w:val="FF0000"/>
        </w:rPr>
      </w:pPr>
      <w:r w:rsidRPr="00A4383B">
        <w:rPr>
          <w:rFonts w:ascii="Times New Roman" w:eastAsia="宋体" w:hAnsi="Times New Roman" w:cs="Times New Roman"/>
          <w:noProof/>
        </w:rPr>
        <mc:AlternateContent>
          <mc:Choice Requires="wps">
            <w:drawing>
              <wp:anchor distT="0" distB="0" distL="114300" distR="114300" simplePos="0" relativeHeight="251665408" behindDoc="0" locked="0" layoutInCell="1" allowOverlap="1" wp14:anchorId="10DDCF2E" wp14:editId="4D2E70C2">
                <wp:simplePos x="0" y="0"/>
                <wp:positionH relativeFrom="column">
                  <wp:posOffset>4775200</wp:posOffset>
                </wp:positionH>
                <wp:positionV relativeFrom="paragraph">
                  <wp:posOffset>232410</wp:posOffset>
                </wp:positionV>
                <wp:extent cx="635" cy="1008000"/>
                <wp:effectExtent l="76200" t="0" r="75565" b="59055"/>
                <wp:wrapNone/>
                <wp:docPr id="40" name="直接箭头连接符 40"/>
                <wp:cNvGraphicFramePr/>
                <a:graphic xmlns:a="http://schemas.openxmlformats.org/drawingml/2006/main">
                  <a:graphicData uri="http://schemas.microsoft.com/office/word/2010/wordprocessingShape">
                    <wps:wsp>
                      <wps:cNvCnPr/>
                      <wps:spPr>
                        <a:xfrm>
                          <a:off x="0" y="0"/>
                          <a:ext cx="635" cy="10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AB490C6" id="直接箭头连接符 40" o:spid="_x0000_s1026" type="#_x0000_t32" style="position:absolute;left:0;text-align:left;margin-left:376pt;margin-top:18.3pt;width:.05pt;height:79.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" strokecolor="black [3200]" strokeweight=".5pt">
                <v:stroke endarrow="block" joinstyle="miter"/>
              </v:shape>
            </w:pict>
          </mc:Fallback>
        </mc:AlternateContent>
      </w:r>
    </w:p>
    <w:p w14:paraId="232334B3" w14:textId="77777777" w:rsidR="002E5712" w:rsidRPr="00A4383B" w:rsidRDefault="002E5712">
      <w:pPr>
        <w:spacing w:line="360" w:lineRule="auto"/>
        <w:rPr>
          <w:rFonts w:ascii="Times New Roman" w:eastAsia="宋体" w:hAnsi="Times New Roman" w:cs="Times New Roman"/>
          <w:color w:val="FF0000"/>
        </w:rPr>
      </w:pPr>
    </w:p>
    <w:p w14:paraId="18A9804B" w14:textId="77777777" w:rsidR="002E5712" w:rsidRPr="00A4383B" w:rsidRDefault="002E5712">
      <w:pPr>
        <w:spacing w:line="360" w:lineRule="auto"/>
        <w:rPr>
          <w:rFonts w:ascii="Times New Roman" w:eastAsia="宋体" w:hAnsi="Times New Roman" w:cs="Times New Roman"/>
          <w:color w:val="FF0000"/>
        </w:rPr>
      </w:pPr>
    </w:p>
    <w:p w14:paraId="39AB6AF4" w14:textId="77777777" w:rsidR="002E5712" w:rsidRPr="00A4383B" w:rsidRDefault="002E5712">
      <w:pPr>
        <w:spacing w:line="360" w:lineRule="auto"/>
        <w:rPr>
          <w:rFonts w:ascii="Times New Roman" w:eastAsia="宋体" w:hAnsi="Times New Roman" w:cs="Times New Roman"/>
          <w:color w:val="FF0000"/>
        </w:rPr>
      </w:pPr>
    </w:p>
    <w:p w14:paraId="0032E4D7" w14:textId="77777777" w:rsidR="002E5712" w:rsidRPr="00A4383B" w:rsidRDefault="002E5712">
      <w:pPr>
        <w:spacing w:line="360" w:lineRule="auto"/>
        <w:rPr>
          <w:rFonts w:ascii="Times New Roman" w:eastAsia="宋体" w:hAnsi="Times New Roman" w:cs="Times New Roman"/>
          <w:color w:val="FF0000"/>
        </w:rPr>
      </w:pPr>
    </w:p>
    <w:p w14:paraId="3B81C98C" w14:textId="77777777" w:rsidR="002E5712" w:rsidRPr="00A4383B" w:rsidRDefault="002E5712">
      <w:pPr>
        <w:spacing w:line="360" w:lineRule="auto"/>
        <w:rPr>
          <w:rFonts w:ascii="Times New Roman" w:eastAsia="宋体" w:hAnsi="Times New Roman" w:cs="Times New Roman"/>
          <w:color w:val="FF0000"/>
        </w:rPr>
      </w:pPr>
    </w:p>
    <w:p w14:paraId="7D1DD799" w14:textId="77777777" w:rsidR="002E5712" w:rsidRPr="00A4383B" w:rsidRDefault="002E5712">
      <w:pPr>
        <w:spacing w:line="360" w:lineRule="auto"/>
        <w:rPr>
          <w:rFonts w:ascii="Times New Roman" w:eastAsia="宋体" w:hAnsi="Times New Roman" w:cs="Times New Roman"/>
          <w:color w:val="FF0000"/>
        </w:rPr>
      </w:pPr>
    </w:p>
    <w:p w14:paraId="7CE50BB4" w14:textId="77777777" w:rsidR="002E5712" w:rsidRPr="00A4383B" w:rsidRDefault="002E5712">
      <w:pPr>
        <w:adjustRightInd w:val="0"/>
        <w:snapToGrid w:val="0"/>
        <w:spacing w:before="50" w:after="50" w:line="360" w:lineRule="auto"/>
        <w:rPr>
          <w:rFonts w:ascii="Times New Roman" w:eastAsia="宋体" w:hAnsi="Times New Roman" w:cs="Times New Roman"/>
          <w:sz w:val="24"/>
        </w:rPr>
      </w:pPr>
    </w:p>
    <w:p w14:paraId="79FEF3CB" w14:textId="77777777" w:rsidR="002E5712" w:rsidRPr="00A4383B" w:rsidRDefault="00C10F44" w:rsidP="00BF1A32">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2.2  HCV血液筛查的核酸检测流程</w:t>
      </w:r>
    </w:p>
    <w:p w14:paraId="44DBB93E" w14:textId="77777777" w:rsidR="002E5712" w:rsidRPr="00A4383B" w:rsidRDefault="00C10F44" w:rsidP="00BF1A32">
      <w:pPr>
        <w:widowControl/>
        <w:adjustRightInd w:val="0"/>
        <w:snapToGrid w:val="0"/>
        <w:spacing w:line="560" w:lineRule="exact"/>
        <w:ind w:firstLineChars="200" w:firstLine="640"/>
        <w:jc w:val="left"/>
        <w:rPr>
          <w:rFonts w:ascii="仿宋" w:eastAsia="仿宋" w:hAnsi="仿宋" w:cs="Times New Roman"/>
          <w:kern w:val="0"/>
          <w:sz w:val="32"/>
          <w:szCs w:val="32"/>
          <w:lang w:bidi="ar"/>
        </w:rPr>
      </w:pPr>
      <w:r w:rsidRPr="00A4383B">
        <w:rPr>
          <w:rFonts w:ascii="仿宋" w:eastAsia="仿宋" w:hAnsi="仿宋" w:cs="Times New Roman"/>
          <w:kern w:val="0"/>
          <w:sz w:val="32"/>
          <w:szCs w:val="32"/>
          <w:lang w:bidi="ar"/>
        </w:rPr>
        <w:lastRenderedPageBreak/>
        <w:t>HCV血液筛查的核酸检测流程分为单人</w:t>
      </w:r>
      <w:proofErr w:type="gramStart"/>
      <w:r w:rsidRPr="00A4383B">
        <w:rPr>
          <w:rFonts w:ascii="仿宋" w:eastAsia="仿宋" w:hAnsi="仿宋" w:cs="Times New Roman"/>
          <w:kern w:val="0"/>
          <w:sz w:val="32"/>
          <w:szCs w:val="32"/>
          <w:lang w:bidi="ar"/>
        </w:rPr>
        <w:t>份联合</w:t>
      </w:r>
      <w:proofErr w:type="gramEnd"/>
      <w:r w:rsidRPr="00A4383B">
        <w:rPr>
          <w:rFonts w:ascii="仿宋" w:eastAsia="仿宋" w:hAnsi="仿宋" w:cs="Times New Roman"/>
          <w:kern w:val="0"/>
          <w:sz w:val="32"/>
          <w:szCs w:val="32"/>
          <w:lang w:bidi="ar"/>
        </w:rPr>
        <w:t>检测</w:t>
      </w:r>
      <w:proofErr w:type="gramStart"/>
      <w:r w:rsidRPr="00A4383B">
        <w:rPr>
          <w:rFonts w:ascii="仿宋" w:eastAsia="仿宋" w:hAnsi="仿宋" w:cs="Times New Roman"/>
          <w:kern w:val="0"/>
          <w:sz w:val="32"/>
          <w:szCs w:val="32"/>
          <w:lang w:bidi="ar"/>
        </w:rPr>
        <w:t>和混样分项</w:t>
      </w:r>
      <w:proofErr w:type="gramEnd"/>
      <w:r w:rsidRPr="00A4383B">
        <w:rPr>
          <w:rFonts w:ascii="仿宋" w:eastAsia="仿宋" w:hAnsi="仿宋" w:cs="Times New Roman"/>
          <w:kern w:val="0"/>
          <w:sz w:val="32"/>
          <w:szCs w:val="32"/>
          <w:lang w:bidi="ar"/>
        </w:rPr>
        <w:t xml:space="preserve">检测两种方案（图6）。 </w:t>
      </w:r>
    </w:p>
    <w:p w14:paraId="3C5E5B29" w14:textId="77777777" w:rsidR="002E5712" w:rsidRPr="00A4383B" w:rsidRDefault="00C10F44" w:rsidP="00BF1A32">
      <w:pPr>
        <w:widowControl/>
        <w:adjustRightInd w:val="0"/>
        <w:snapToGrid w:val="0"/>
        <w:spacing w:line="560" w:lineRule="exact"/>
        <w:ind w:firstLineChars="200" w:firstLine="640"/>
        <w:jc w:val="left"/>
        <w:rPr>
          <w:rFonts w:ascii="仿宋" w:eastAsia="仿宋" w:hAnsi="仿宋" w:cs="Times New Roman"/>
          <w:sz w:val="32"/>
          <w:szCs w:val="32"/>
        </w:rPr>
      </w:pPr>
      <w:r w:rsidRPr="00A4383B">
        <w:rPr>
          <w:rFonts w:ascii="仿宋" w:eastAsia="仿宋" w:hAnsi="仿宋" w:cs="Times New Roman"/>
          <w:kern w:val="0"/>
          <w:sz w:val="32"/>
          <w:szCs w:val="32"/>
          <w:lang w:bidi="ar"/>
        </w:rPr>
        <w:t>单人份HBV/HCV/HIV核酸联合检测: 检测结果无反应，报告血液核酸检测合格；检测结果有反应，报告血液核酸检测不合格，并同时对核酸检测不合格的样品进行 HBV、HCV、HIV 鉴别检测。</w:t>
      </w:r>
    </w:p>
    <w:p w14:paraId="061A3F62" w14:textId="356403B9" w:rsidR="00BF1A32" w:rsidRPr="00A4383B" w:rsidRDefault="00C10F44" w:rsidP="00DB040F">
      <w:pPr>
        <w:widowControl/>
        <w:adjustRightInd w:val="0"/>
        <w:snapToGrid w:val="0"/>
        <w:spacing w:line="560" w:lineRule="exact"/>
        <w:ind w:firstLineChars="200" w:firstLine="640"/>
        <w:jc w:val="left"/>
        <w:rPr>
          <w:rFonts w:ascii="仿宋" w:eastAsia="仿宋" w:hAnsi="仿宋" w:cs="Times New Roman"/>
          <w:kern w:val="0"/>
          <w:sz w:val="32"/>
          <w:szCs w:val="32"/>
          <w:lang w:bidi="ar"/>
        </w:rPr>
      </w:pPr>
      <w:r w:rsidRPr="00A4383B">
        <w:rPr>
          <w:rFonts w:ascii="仿宋" w:eastAsia="仿宋" w:hAnsi="仿宋" w:cs="Times New Roman"/>
          <w:kern w:val="0"/>
          <w:sz w:val="32"/>
          <w:szCs w:val="32"/>
          <w:lang w:bidi="ar"/>
        </w:rPr>
        <w:t>混合样品的HBV/HCV/HIV核酸分项检测：检测结果无反应，报告血液核酸检测合格；检测结果有反应，应拆分为单人份样品进行分项检测。</w:t>
      </w:r>
    </w:p>
    <w:p w14:paraId="0CA42749" w14:textId="311A0D62" w:rsidR="002E5712" w:rsidRPr="00A4383B" w:rsidRDefault="00C10F44" w:rsidP="00BF1A32">
      <w:pPr>
        <w:widowControl/>
        <w:spacing w:line="360" w:lineRule="auto"/>
        <w:jc w:val="left"/>
        <w:rPr>
          <w:rFonts w:ascii="Times New Roman" w:eastAsia="宋体" w:hAnsi="Times New Roman" w:cs="Times New Roman"/>
          <w:b/>
          <w:bCs/>
          <w:kern w:val="24"/>
          <w:sz w:val="20"/>
          <w:szCs w:val="20"/>
        </w:rPr>
      </w:pPr>
      <w:r w:rsidRPr="00A4383B">
        <w:rPr>
          <w:rFonts w:ascii="Times New Roman" w:eastAsia="宋体" w:hAnsi="Times New Roman" w:cs="Times New Roman"/>
          <w:b/>
          <w:bCs/>
          <w:noProof/>
          <w:kern w:val="24"/>
          <w:sz w:val="20"/>
          <w:szCs w:val="20"/>
        </w:rPr>
        <mc:AlternateContent>
          <mc:Choice Requires="wpc">
            <w:drawing>
              <wp:anchor distT="0" distB="0" distL="114300" distR="114300" simplePos="0" relativeHeight="251663360" behindDoc="0" locked="0" layoutInCell="1" allowOverlap="1" wp14:anchorId="4C7A4E10" wp14:editId="33D29455">
                <wp:simplePos x="0" y="0"/>
                <wp:positionH relativeFrom="margin">
                  <wp:posOffset>-341630</wp:posOffset>
                </wp:positionH>
                <wp:positionV relativeFrom="paragraph">
                  <wp:posOffset>247650</wp:posOffset>
                </wp:positionV>
                <wp:extent cx="6205220" cy="4933950"/>
                <wp:effectExtent l="0" t="0" r="5080" b="0"/>
                <wp:wrapNone/>
                <wp:docPr id="1781646986"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41645254" name="文本框 1741645254"/>
                        <wps:cNvSpPr txBox="1"/>
                        <wps:spPr>
                          <a:xfrm>
                            <a:off x="2458720" y="180657"/>
                            <a:ext cx="1081405" cy="2882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61376D6"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hint="eastAsia"/>
                                  <w:sz w:val="24"/>
                                </w:rPr>
                                <w:t>HCV</w:t>
                              </w:r>
                              <w:r w:rsidRPr="00CD3C94">
                                <w:rPr>
                                  <w:rFonts w:ascii="仿宋" w:eastAsia="仿宋" w:hAnsi="仿宋" w:cs="Times New Roman"/>
                                  <w:sz w:val="24"/>
                                </w:rPr>
                                <w:t>核酸检测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0923513" name="直接连接符 530923513"/>
                        <wps:cNvCnPr>
                          <a:stCxn id="1741645254" idx="2"/>
                        </wps:cNvCnPr>
                        <wps:spPr>
                          <a:xfrm>
                            <a:off x="2999623" y="468996"/>
                            <a:ext cx="0" cy="1800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22030239" name="连接符: 肘形 422030239"/>
                        <wps:cNvCnPr/>
                        <wps:spPr>
                          <a:xfrm>
                            <a:off x="2998988" y="642324"/>
                            <a:ext cx="1866900" cy="198000"/>
                          </a:xfrm>
                          <a:prstGeom prst="bentConnector3">
                            <a:avLst>
                              <a:gd name="adj1" fmla="val 100000"/>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654199464" name="连接符: 肘形 654199464"/>
                        <wps:cNvCnPr/>
                        <wps:spPr>
                          <a:xfrm flipH="1">
                            <a:off x="1142024" y="642324"/>
                            <a:ext cx="1866900" cy="197485"/>
                          </a:xfrm>
                          <a:prstGeom prst="bentConnector3">
                            <a:avLst>
                              <a:gd name="adj1" fmla="val 100000"/>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71800159" name="文本框 171800159"/>
                        <wps:cNvSpPr txBox="1"/>
                        <wps:spPr>
                          <a:xfrm>
                            <a:off x="423544" y="839787"/>
                            <a:ext cx="1405255" cy="288607"/>
                          </a:xfrm>
                          <a:prstGeom prst="rect">
                            <a:avLst/>
                          </a:prstGeom>
                          <a:solidFill>
                            <a:schemeClr val="lt1"/>
                          </a:solidFill>
                          <a:ln w="9525">
                            <a:solidFill>
                              <a:prstClr val="black"/>
                            </a:solidFill>
                          </a:ln>
                        </wps:spPr>
                        <wps:txbx>
                          <w:txbxContent>
                            <w:p w14:paraId="4B8C7D92"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单人</w:t>
                              </w:r>
                              <w:proofErr w:type="gramStart"/>
                              <w:r w:rsidRPr="00CD3C94">
                                <w:rPr>
                                  <w:rFonts w:ascii="仿宋" w:eastAsia="仿宋" w:hAnsi="仿宋" w:cs="Times New Roman"/>
                                  <w:sz w:val="24"/>
                                </w:rPr>
                                <w:t>份联合</w:t>
                              </w:r>
                              <w:proofErr w:type="gramEnd"/>
                              <w:r w:rsidRPr="00CD3C94">
                                <w:rPr>
                                  <w:rFonts w:ascii="仿宋" w:eastAsia="仿宋" w:hAnsi="仿宋" w:cs="Times New Roman"/>
                                  <w:sz w:val="24"/>
                                </w:rPr>
                                <w:t>检测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8709742" name="直接连接符 568709742"/>
                        <wps:cNvCnPr/>
                        <wps:spPr>
                          <a:xfrm>
                            <a:off x="1142139" y="1133792"/>
                            <a:ext cx="0" cy="17970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346665632" name="连接符: 肘形 1346665632"/>
                        <wps:cNvCnPr/>
                        <wps:spPr>
                          <a:xfrm>
                            <a:off x="1142141" y="1313497"/>
                            <a:ext cx="648000" cy="197485"/>
                          </a:xfrm>
                          <a:prstGeom prst="bentConnector3">
                            <a:avLst>
                              <a:gd name="adj1" fmla="val 100000"/>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16784615" name="连接符: 肘形 216784615"/>
                        <wps:cNvCnPr/>
                        <wps:spPr>
                          <a:xfrm flipH="1">
                            <a:off x="518138" y="1313496"/>
                            <a:ext cx="648000" cy="1674000"/>
                          </a:xfrm>
                          <a:prstGeom prst="bentConnector3">
                            <a:avLst>
                              <a:gd name="adj1" fmla="val 100000"/>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611886278" name="文本框 1"/>
                        <wps:cNvSpPr txBox="1"/>
                        <wps:spPr>
                          <a:xfrm>
                            <a:off x="1418250" y="1517627"/>
                            <a:ext cx="756000"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97E11BD"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反应</w:t>
                              </w:r>
                              <w:r w:rsidRPr="00CD3C94">
                                <w:rPr>
                                  <w:rFonts w:ascii="仿宋" w:eastAsia="仿宋" w:hAnsi="仿宋" w:cs="Times New Roman" w:hint="eastAsia"/>
                                  <w:sz w:val="24"/>
                                </w:rPr>
                                <w:t>性</w:t>
                              </w:r>
                            </w:p>
                          </w:txbxContent>
                        </wps:txbx>
                        <wps:bodyPr rot="0" spcFirstLastPara="0" vert="horz" wrap="square" lIns="91440" tIns="45720" rIns="91440" bIns="45720" numCol="1" spcCol="0" rtlCol="0" fromWordArt="0" anchor="ctr" anchorCtr="0" forceAA="0" compatLnSpc="1">
                          <a:noAutofit/>
                        </wps:bodyPr>
                      </wps:wsp>
                      <wps:wsp>
                        <wps:cNvPr id="1581927726" name="连接符: 肘形 1581927726"/>
                        <wps:cNvCnPr/>
                        <wps:spPr>
                          <a:xfrm>
                            <a:off x="2180250" y="1660525"/>
                            <a:ext cx="738000" cy="360000"/>
                          </a:xfrm>
                          <a:prstGeom prst="bentConnector3">
                            <a:avLst>
                              <a:gd name="adj1" fmla="val 100000"/>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689826775" name="文本框 1"/>
                        <wps:cNvSpPr txBox="1"/>
                        <wps:spPr>
                          <a:xfrm>
                            <a:off x="2485050" y="2020525"/>
                            <a:ext cx="863600"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D58BBD3"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鉴别检测</w:t>
                              </w:r>
                            </w:p>
                          </w:txbxContent>
                        </wps:txbx>
                        <wps:bodyPr rot="0" spcFirstLastPara="0" vert="horz" wrap="square" lIns="91440" tIns="45720" rIns="91440" bIns="45720" numCol="1" spcCol="0" rtlCol="0" fromWordArt="0" anchor="ctr" anchorCtr="0" forceAA="0" compatLnSpc="1">
                          <a:noAutofit/>
                        </wps:bodyPr>
                      </wps:wsp>
                      <wps:wsp>
                        <wps:cNvPr id="117504320" name="直接连接符 117504320"/>
                        <wps:cNvCnPr/>
                        <wps:spPr>
                          <a:xfrm>
                            <a:off x="2928598" y="2319019"/>
                            <a:ext cx="0" cy="17970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802689948" name="连接符: 肘形 1802689948"/>
                        <wps:cNvCnPr/>
                        <wps:spPr>
                          <a:xfrm>
                            <a:off x="2928598" y="2498724"/>
                            <a:ext cx="720000" cy="197485"/>
                          </a:xfrm>
                          <a:prstGeom prst="bentConnector3">
                            <a:avLst>
                              <a:gd name="adj1" fmla="val 100000"/>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782616026" name="连接符: 肘形 1782616026"/>
                        <wps:cNvCnPr/>
                        <wps:spPr>
                          <a:xfrm flipH="1">
                            <a:off x="2204363" y="2498724"/>
                            <a:ext cx="720000" cy="197485"/>
                          </a:xfrm>
                          <a:prstGeom prst="bentConnector3">
                            <a:avLst>
                              <a:gd name="adj1" fmla="val 100000"/>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993871689" name="文本框 1"/>
                        <wps:cNvSpPr txBox="1"/>
                        <wps:spPr>
                          <a:xfrm>
                            <a:off x="2998984" y="2703512"/>
                            <a:ext cx="1296000"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56F62D8"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 xml:space="preserve">HCV </w:t>
                              </w:r>
                              <w:r w:rsidRPr="00CD3C94">
                                <w:rPr>
                                  <w:rFonts w:ascii="仿宋" w:eastAsia="仿宋" w:hAnsi="仿宋" w:cs="Times New Roman" w:hint="eastAsia"/>
                                  <w:sz w:val="24"/>
                                </w:rPr>
                                <w:t>核酸</w:t>
                              </w:r>
                              <w:r w:rsidRPr="00CD3C94">
                                <w:rPr>
                                  <w:rFonts w:ascii="仿宋" w:eastAsia="仿宋" w:hAnsi="仿宋" w:cs="Times New Roman"/>
                                  <w:sz w:val="24"/>
                                </w:rPr>
                                <w:t>反应性</w:t>
                              </w:r>
                            </w:p>
                          </w:txbxContent>
                        </wps:txbx>
                        <wps:bodyPr rot="0" spcFirstLastPara="0" vert="horz" wrap="square" lIns="91440" tIns="45720" rIns="91440" bIns="45720" numCol="1" spcCol="0" rtlCol="0" fromWordArt="0" anchor="ctr" anchorCtr="0" forceAA="0" compatLnSpc="1">
                          <a:noAutofit/>
                        </wps:bodyPr>
                      </wps:wsp>
                      <wps:wsp>
                        <wps:cNvPr id="1179123019" name="文本框 1"/>
                        <wps:cNvSpPr txBox="1"/>
                        <wps:spPr>
                          <a:xfrm>
                            <a:off x="1476375" y="2703512"/>
                            <a:ext cx="1409886"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C930A2A"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HCV</w:t>
                              </w:r>
                              <w:r w:rsidRPr="00CD3C94">
                                <w:rPr>
                                  <w:rFonts w:ascii="仿宋" w:eastAsia="仿宋" w:hAnsi="仿宋" w:cs="Times New Roman" w:hint="eastAsia"/>
                                  <w:sz w:val="24"/>
                                </w:rPr>
                                <w:t>核酸</w:t>
                              </w:r>
                              <w:proofErr w:type="gramStart"/>
                              <w:r w:rsidRPr="00CD3C94">
                                <w:rPr>
                                  <w:rFonts w:ascii="仿宋" w:eastAsia="仿宋" w:hAnsi="仿宋" w:cs="Times New Roman"/>
                                  <w:sz w:val="24"/>
                                </w:rPr>
                                <w:t>非反应</w:t>
                              </w:r>
                              <w:proofErr w:type="gramEnd"/>
                              <w:r w:rsidRPr="00CD3C94">
                                <w:rPr>
                                  <w:rFonts w:ascii="仿宋" w:eastAsia="仿宋" w:hAnsi="仿宋" w:cs="Times New Roman"/>
                                  <w:sz w:val="24"/>
                                </w:rPr>
                                <w:t>性</w:t>
                              </w:r>
                            </w:p>
                          </w:txbxContent>
                        </wps:txbx>
                        <wps:bodyPr rot="0" spcFirstLastPara="0" vert="horz" wrap="square" lIns="91440" tIns="45720" rIns="91440" bIns="45720" numCol="1" spcCol="0" rtlCol="0" fromWordArt="0" anchor="ctr" anchorCtr="0" forceAA="0" compatLnSpc="1">
                          <a:noAutofit/>
                        </wps:bodyPr>
                      </wps:wsp>
                      <wps:wsp>
                        <wps:cNvPr id="332338062" name="连接符: 肘形 332338062"/>
                        <wps:cNvCnPr/>
                        <wps:spPr>
                          <a:xfrm flipH="1">
                            <a:off x="1094246" y="1646237"/>
                            <a:ext cx="324000" cy="1764000"/>
                          </a:xfrm>
                          <a:prstGeom prst="bentConnector3">
                            <a:avLst>
                              <a:gd name="adj1" fmla="val 100000"/>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593433286" name="文本框 1"/>
                        <wps:cNvSpPr txBox="1"/>
                        <wps:spPr>
                          <a:xfrm>
                            <a:off x="141893" y="2989696"/>
                            <a:ext cx="755650"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0AD69E9"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无反应</w:t>
                              </w:r>
                            </w:p>
                          </w:txbxContent>
                        </wps:txbx>
                        <wps:bodyPr rot="0" spcFirstLastPara="0" vert="horz" wrap="square" lIns="91440" tIns="45720" rIns="91440" bIns="45720" numCol="1" spcCol="0" rtlCol="0" fromWordArt="0" anchor="ctr" anchorCtr="0" forceAA="0" compatLnSpc="1">
                          <a:noAutofit/>
                        </wps:bodyPr>
                      </wps:wsp>
                      <wps:wsp>
                        <wps:cNvPr id="1354805104" name="文本框 1"/>
                        <wps:cNvSpPr txBox="1"/>
                        <wps:spPr>
                          <a:xfrm>
                            <a:off x="4337685" y="851217"/>
                            <a:ext cx="1106170" cy="287655"/>
                          </a:xfrm>
                          <a:prstGeom prst="rect">
                            <a:avLst/>
                          </a:prstGeom>
                          <a:solidFill>
                            <a:schemeClr val="lt1"/>
                          </a:solidFill>
                          <a:ln w="9525">
                            <a:solidFill>
                              <a:prstClr val="black"/>
                            </a:solidFill>
                          </a:ln>
                        </wps:spPr>
                        <wps:txbx>
                          <w:txbxContent>
                            <w:p w14:paraId="168BFF40" w14:textId="77777777" w:rsidR="00C10F44" w:rsidRPr="00CD3C94" w:rsidRDefault="00C10F44">
                              <w:pPr>
                                <w:jc w:val="center"/>
                                <w:rPr>
                                  <w:rFonts w:ascii="仿宋" w:eastAsia="仿宋" w:hAnsi="仿宋" w:cs="Times New Roman"/>
                                  <w:sz w:val="24"/>
                                </w:rPr>
                              </w:pPr>
                              <w:proofErr w:type="gramStart"/>
                              <w:r w:rsidRPr="00CD3C94">
                                <w:rPr>
                                  <w:rFonts w:ascii="仿宋" w:eastAsia="仿宋" w:hAnsi="仿宋" w:cs="Times New Roman"/>
                                  <w:sz w:val="24"/>
                                </w:rPr>
                                <w:t>混</w:t>
                              </w:r>
                              <w:r w:rsidRPr="00CD3C94">
                                <w:rPr>
                                  <w:rFonts w:ascii="仿宋" w:eastAsia="仿宋" w:hAnsi="仿宋" w:cs="Times New Roman" w:hint="eastAsia"/>
                                  <w:sz w:val="24"/>
                                </w:rPr>
                                <w:t>样分项</w:t>
                              </w:r>
                              <w:proofErr w:type="gramEnd"/>
                              <w:r w:rsidRPr="00CD3C94">
                                <w:rPr>
                                  <w:rFonts w:ascii="仿宋" w:eastAsia="仿宋" w:hAnsi="仿宋" w:cs="Times New Roman"/>
                                  <w:sz w:val="24"/>
                                </w:rPr>
                                <w:t>检测</w:t>
                              </w:r>
                            </w:p>
                          </w:txbxContent>
                        </wps:txbx>
                        <wps:bodyPr rot="0" spcFirstLastPara="0" vert="horz" wrap="square" lIns="91440" tIns="45720" rIns="91440" bIns="45720" numCol="1" spcCol="0" rtlCol="0" fromWordArt="0" anchor="ctr" anchorCtr="0" forceAA="0" compatLnSpc="1">
                          <a:noAutofit/>
                        </wps:bodyPr>
                      </wps:wsp>
                      <wps:wsp>
                        <wps:cNvPr id="1286362057" name="直接箭头连接符 1286362057"/>
                        <wps:cNvCnPr/>
                        <wps:spPr>
                          <a:xfrm flipH="1">
                            <a:off x="4879911" y="1138555"/>
                            <a:ext cx="0" cy="37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43885237" name="文本框 1"/>
                        <wps:cNvSpPr txBox="1"/>
                        <wps:spPr>
                          <a:xfrm>
                            <a:off x="4499588" y="1517650"/>
                            <a:ext cx="755650"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29F5C68"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反应</w:t>
                              </w:r>
                              <w:r w:rsidRPr="00CD3C94">
                                <w:rPr>
                                  <w:rFonts w:ascii="仿宋" w:eastAsia="仿宋" w:hAnsi="仿宋" w:cs="Times New Roman" w:hint="eastAsia"/>
                                  <w:sz w:val="24"/>
                                </w:rPr>
                                <w:t>性</w:t>
                              </w:r>
                            </w:p>
                          </w:txbxContent>
                        </wps:txbx>
                        <wps:bodyPr rot="0" spcFirstLastPara="0" vert="horz" wrap="square" lIns="91440" tIns="45720" rIns="91440" bIns="45720" numCol="1" spcCol="0" rtlCol="0" fromWordArt="0" anchor="ctr" anchorCtr="0" forceAA="0" compatLnSpc="1">
                          <a:noAutofit/>
                        </wps:bodyPr>
                      </wps:wsp>
                      <wps:wsp>
                        <wps:cNvPr id="453105954" name="文本框 1"/>
                        <wps:cNvSpPr txBox="1"/>
                        <wps:spPr>
                          <a:xfrm>
                            <a:off x="4423387" y="2020525"/>
                            <a:ext cx="862965"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415B5EF"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拆分检测</w:t>
                              </w:r>
                            </w:p>
                          </w:txbxContent>
                        </wps:txbx>
                        <wps:bodyPr rot="0" spcFirstLastPara="0" vert="horz" wrap="square" lIns="91440" tIns="45720" rIns="91440" bIns="45720" numCol="1" spcCol="0" rtlCol="0" fromWordArt="0" anchor="ctr" anchorCtr="0" forceAA="0" compatLnSpc="1">
                          <a:noAutofit/>
                        </wps:bodyPr>
                      </wps:wsp>
                      <wps:wsp>
                        <wps:cNvPr id="1648439901" name="直接箭头连接符 1648439901"/>
                        <wps:cNvCnPr/>
                        <wps:spPr>
                          <a:xfrm flipH="1">
                            <a:off x="4879909" y="1805305"/>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0993427" name="直接箭头连接符 1120993427"/>
                        <wps:cNvCnPr/>
                        <wps:spPr>
                          <a:xfrm flipH="1">
                            <a:off x="4870428" y="2319364"/>
                            <a:ext cx="0" cy="377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5850172" name="文本框 1"/>
                        <wps:cNvSpPr txBox="1"/>
                        <wps:spPr>
                          <a:xfrm>
                            <a:off x="4490063" y="2703221"/>
                            <a:ext cx="755015"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4E59931"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反应</w:t>
                              </w:r>
                              <w:r w:rsidRPr="00CD3C94">
                                <w:rPr>
                                  <w:rFonts w:ascii="仿宋" w:eastAsia="仿宋" w:hAnsi="仿宋" w:cs="Times New Roman" w:hint="eastAsia"/>
                                  <w:sz w:val="24"/>
                                </w:rPr>
                                <w:t>性</w:t>
                              </w:r>
                            </w:p>
                          </w:txbxContent>
                        </wps:txbx>
                        <wps:bodyPr rot="0" spcFirstLastPara="0" vert="horz" wrap="square" lIns="91440" tIns="45720" rIns="91440" bIns="45720" numCol="1" spcCol="0" rtlCol="0" fromWordArt="0" anchor="ctr" anchorCtr="0" forceAA="0" compatLnSpc="1">
                          <a:noAutofit/>
                        </wps:bodyPr>
                      </wps:wsp>
                      <wps:wsp>
                        <wps:cNvPr id="759399936" name="连接符: 肘形 759399936"/>
                        <wps:cNvCnPr>
                          <a:stCxn id="1993871689" idx="2"/>
                        </wps:cNvCnPr>
                        <wps:spPr>
                          <a:xfrm rot="16200000" flipH="1">
                            <a:off x="4163682" y="2474282"/>
                            <a:ext cx="199095" cy="1232864"/>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406313849" name="直接连接符 406313849"/>
                        <wps:cNvCnPr/>
                        <wps:spPr>
                          <a:xfrm>
                            <a:off x="4882761" y="2993705"/>
                            <a:ext cx="0" cy="1980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873216460" name="直接箭头连接符 1873216460"/>
                        <wps:cNvCnPr/>
                        <wps:spPr>
                          <a:xfrm>
                            <a:off x="4294764" y="3190257"/>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6227741" name="文本框 1"/>
                        <wps:cNvSpPr txBox="1"/>
                        <wps:spPr>
                          <a:xfrm>
                            <a:off x="2913380" y="3419475"/>
                            <a:ext cx="2768600" cy="3600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E945A6F"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报告</w:t>
                              </w:r>
                              <w:r w:rsidRPr="00CD3C94">
                                <w:rPr>
                                  <w:rFonts w:ascii="仿宋" w:eastAsia="仿宋" w:hAnsi="仿宋" w:cs="Times New Roman" w:hint="eastAsia"/>
                                  <w:sz w:val="24"/>
                                </w:rPr>
                                <w:t>H</w:t>
                              </w:r>
                              <w:r w:rsidRPr="00CD3C94">
                                <w:rPr>
                                  <w:rFonts w:ascii="仿宋" w:eastAsia="仿宋" w:hAnsi="仿宋" w:cs="Times New Roman"/>
                                  <w:sz w:val="24"/>
                                </w:rPr>
                                <w:t>CV核酸检测不合格</w:t>
                              </w:r>
                            </w:p>
                          </w:txbxContent>
                        </wps:txbx>
                        <wps:bodyPr rot="0" spcFirstLastPara="0" vert="horz" wrap="square" lIns="91440" tIns="45720" rIns="91440" bIns="45720" numCol="1" spcCol="0" rtlCol="0" fromWordArt="0" anchor="ctr" anchorCtr="0" forceAA="0" compatLnSpc="1">
                          <a:noAutofit/>
                        </wps:bodyPr>
                      </wps:wsp>
                      <wps:wsp>
                        <wps:cNvPr id="805735886" name="文本框 1"/>
                        <wps:cNvSpPr txBox="1"/>
                        <wps:spPr>
                          <a:xfrm>
                            <a:off x="789305" y="3420110"/>
                            <a:ext cx="1868170" cy="3600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7372F4F"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hint="eastAsia"/>
                                  <w:sz w:val="24"/>
                                </w:rPr>
                                <w:t>报告血液核酸检测不合格</w:t>
                              </w:r>
                            </w:p>
                          </w:txbxContent>
                        </wps:txbx>
                        <wps:bodyPr rot="0" spcFirstLastPara="0" vert="horz" wrap="square" lIns="91440" tIns="45720" rIns="91440" bIns="45720" numCol="1" spcCol="0" rtlCol="0" fromWordArt="0" anchor="ctr" anchorCtr="0" forceAA="0" compatLnSpc="1">
                          <a:noAutofit/>
                        </wps:bodyPr>
                      </wps:wsp>
                      <wps:wsp>
                        <wps:cNvPr id="1879307411" name="直接连接符 1879307411"/>
                        <wps:cNvCnPr/>
                        <wps:spPr>
                          <a:xfrm flipH="1">
                            <a:off x="1100138" y="2842600"/>
                            <a:ext cx="37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57401275" name="连接符: 肘形 757401275"/>
                        <wps:cNvCnPr/>
                        <wps:spPr>
                          <a:xfrm>
                            <a:off x="4882520" y="1286827"/>
                            <a:ext cx="900000" cy="1692000"/>
                          </a:xfrm>
                          <a:prstGeom prst="bentConnector3">
                            <a:avLst>
                              <a:gd name="adj1" fmla="val 100000"/>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695660721" name="直接连接符 1695660721"/>
                        <wps:cNvCnPr/>
                        <wps:spPr>
                          <a:xfrm flipV="1">
                            <a:off x="5291138" y="2152037"/>
                            <a:ext cx="491086" cy="0"/>
                          </a:xfrm>
                          <a:prstGeom prst="line">
                            <a:avLst/>
                          </a:prstGeom>
                        </wps:spPr>
                        <wps:style>
                          <a:lnRef idx="1">
                            <a:schemeClr val="dk1"/>
                          </a:lnRef>
                          <a:fillRef idx="0">
                            <a:schemeClr val="dk1"/>
                          </a:fillRef>
                          <a:effectRef idx="0">
                            <a:schemeClr val="dk1"/>
                          </a:effectRef>
                          <a:fontRef idx="minor">
                            <a:schemeClr val="tx1"/>
                          </a:fontRef>
                        </wps:style>
                        <wps:bodyPr/>
                      </wps:wsp>
                      <wps:wsp>
                        <wps:cNvPr id="2025283518" name="文本框 1"/>
                        <wps:cNvSpPr txBox="1"/>
                        <wps:spPr>
                          <a:xfrm>
                            <a:off x="5413985" y="2989867"/>
                            <a:ext cx="755015"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93FD446"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hint="eastAsia"/>
                                  <w:sz w:val="24"/>
                                </w:rPr>
                                <w:t>无反应</w:t>
                              </w:r>
                            </w:p>
                          </w:txbxContent>
                        </wps:txbx>
                        <wps:bodyPr rot="0" spcFirstLastPara="0" vert="horz" wrap="square" lIns="91440" tIns="45720" rIns="91440" bIns="45720" numCol="1" spcCol="0" rtlCol="0" fromWordArt="0" anchor="ctr" anchorCtr="0" forceAA="0" compatLnSpc="1">
                          <a:noAutofit/>
                        </wps:bodyPr>
                      </wps:wsp>
                      <wps:wsp>
                        <wps:cNvPr id="1206737113" name="连接符: 肘形 1206737113"/>
                        <wps:cNvCnPr/>
                        <wps:spPr>
                          <a:xfrm>
                            <a:off x="514985" y="3284220"/>
                            <a:ext cx="1548000" cy="909320"/>
                          </a:xfrm>
                          <a:prstGeom prst="bentConnector3">
                            <a:avLst>
                              <a:gd name="adj1" fmla="val -716"/>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414601028" name="文本框 1"/>
                        <wps:cNvSpPr txBox="1"/>
                        <wps:spPr>
                          <a:xfrm>
                            <a:off x="2057400" y="3983355"/>
                            <a:ext cx="2119313" cy="3600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9E3634E"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hint="eastAsia"/>
                                  <w:sz w:val="24"/>
                                </w:rPr>
                                <w:t>报告血液H</w:t>
                              </w:r>
                              <w:r w:rsidRPr="00CD3C94">
                                <w:rPr>
                                  <w:rFonts w:ascii="仿宋" w:eastAsia="仿宋" w:hAnsi="仿宋" w:cs="Times New Roman"/>
                                  <w:sz w:val="24"/>
                                </w:rPr>
                                <w:t>CV</w:t>
                              </w:r>
                              <w:r w:rsidRPr="00CD3C94">
                                <w:rPr>
                                  <w:rFonts w:ascii="仿宋" w:eastAsia="仿宋" w:hAnsi="仿宋" w:cs="Times New Roman" w:hint="eastAsia"/>
                                  <w:sz w:val="24"/>
                                </w:rPr>
                                <w:t>核酸检测合格</w:t>
                              </w:r>
                            </w:p>
                          </w:txbxContent>
                        </wps:txbx>
                        <wps:bodyPr rot="0" spcFirstLastPara="0" vert="horz" wrap="square" lIns="91440" tIns="45720" rIns="91440" bIns="45720" numCol="1" spcCol="0" rtlCol="0" fromWordArt="0" anchor="ctr" anchorCtr="0" forceAA="0" compatLnSpc="1">
                          <a:noAutofit/>
                        </wps:bodyPr>
                      </wps:wsp>
                      <wps:wsp>
                        <wps:cNvPr id="884121038" name="连接符: 肘形 884121038"/>
                        <wps:cNvCnPr/>
                        <wps:spPr>
                          <a:xfrm rot="10800000" flipV="1">
                            <a:off x="4173105" y="3288665"/>
                            <a:ext cx="1620000" cy="894080"/>
                          </a:xfrm>
                          <a:prstGeom prst="bentConnector3">
                            <a:avLst>
                              <a:gd name="adj1" fmla="val 434"/>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000041557" name="文本框 2000041557"/>
                        <wps:cNvSpPr txBox="1"/>
                        <wps:spPr>
                          <a:xfrm>
                            <a:off x="1353820" y="4482518"/>
                            <a:ext cx="3463290" cy="432382"/>
                          </a:xfrm>
                          <a:prstGeom prst="rect">
                            <a:avLst/>
                          </a:prstGeom>
                          <a:solidFill>
                            <a:schemeClr val="lt1"/>
                          </a:solidFill>
                          <a:ln w="6350">
                            <a:noFill/>
                          </a:ln>
                        </wps:spPr>
                        <wps:txbx>
                          <w:txbxContent>
                            <w:p w14:paraId="68306BFC" w14:textId="77777777" w:rsidR="00C10F44" w:rsidRPr="00BF1A32" w:rsidRDefault="00C10F44">
                              <w:pPr>
                                <w:jc w:val="center"/>
                                <w:rPr>
                                  <w:rFonts w:ascii="仿宋" w:eastAsia="仿宋" w:hAnsi="仿宋" w:cs="Times New Roman"/>
                                  <w:sz w:val="32"/>
                                  <w:szCs w:val="32"/>
                                </w:rPr>
                              </w:pPr>
                              <w:r w:rsidRPr="00BF1A32">
                                <w:rPr>
                                  <w:rFonts w:ascii="仿宋" w:eastAsia="仿宋" w:hAnsi="仿宋" w:cs="Times New Roman"/>
                                  <w:sz w:val="32"/>
                                  <w:szCs w:val="32"/>
                                </w:rPr>
                                <w:t>图6  HCV</w:t>
                              </w:r>
                              <w:r w:rsidRPr="00BF1A32">
                                <w:rPr>
                                  <w:rFonts w:ascii="仿宋" w:eastAsia="仿宋" w:hAnsi="仿宋" w:cs="Times New Roman"/>
                                  <w:sz w:val="32"/>
                                  <w:szCs w:val="32"/>
                                </w:rPr>
                                <w:t>血液筛查</w:t>
                              </w:r>
                              <w:r w:rsidRPr="00BF1A32">
                                <w:rPr>
                                  <w:rFonts w:ascii="仿宋" w:eastAsia="仿宋" w:hAnsi="仿宋" w:cs="Times New Roman" w:hint="eastAsia"/>
                                  <w:sz w:val="32"/>
                                  <w:szCs w:val="32"/>
                                </w:rPr>
                                <w:t>的</w:t>
                              </w:r>
                              <w:r w:rsidRPr="00BF1A32">
                                <w:rPr>
                                  <w:rFonts w:ascii="仿宋" w:eastAsia="仿宋" w:hAnsi="仿宋" w:cs="Times New Roman"/>
                                  <w:sz w:val="32"/>
                                  <w:szCs w:val="32"/>
                                </w:rPr>
                                <w:t>核酸检测流程</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14:sizeRelV relativeFrom="margin">
                  <wp14:pctHeight>0</wp14:pctHeight>
                </wp14:sizeRelV>
              </wp:anchor>
            </w:drawing>
          </mc:Choice>
          <mc:Fallback>
            <w:pict>
              <v:group w14:anchorId="4C7A4E10" id="画布 2" o:spid="_x0000_s1083" editas="canvas" style="position:absolute;margin-left:-26.9pt;margin-top:19.5pt;width:488.6pt;height:388.5pt;z-index:251663360;mso-position-horizontal-relative:margin;mso-position-vertical-relative:text;mso-height-relative:margin" coordsize="62052,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">
                <v:shape id="_x0000_s1084" type="#_x0000_t75" style="position:absolute;width:62052;height:49339;visibility:visible;mso-wrap-style:square" filled="t">
                  <v:fill o:detectmouseclick="t"/>
                  <v:path o:connecttype="none"/>
                </v:shape>
                <v:shape id="文本框 1741645254" o:spid="_x0000_s1085" type="#_x0000_t202" style="position:absolute;left:24587;top:1806;width:10814;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" fillcolor="white [3201]" strokecolor="black [3200]">
                  <v:textbox>
                    <w:txbxContent>
                      <w:p w14:paraId="061376D6"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hint="eastAsia"/>
                            <w:sz w:val="24"/>
                          </w:rPr>
                          <w:t>HCV</w:t>
                        </w:r>
                        <w:r w:rsidRPr="00CD3C94">
                          <w:rPr>
                            <w:rFonts w:ascii="仿宋" w:eastAsia="仿宋" w:hAnsi="仿宋" w:cs="Times New Roman"/>
                            <w:sz w:val="24"/>
                          </w:rPr>
                          <w:t>核酸检测</w:t>
                        </w:r>
                      </w:p>
                    </w:txbxContent>
                  </v:textbox>
                </v:shape>
                <v:line id="直接连接符 530923513" o:spid="_x0000_s1086" style="position:absolute;visibility:visible;mso-wrap-style:square" from="29996,4689" to="29996,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" strokecolor="black [3200]" strokeweight=".5pt">
                  <v:stroke joinstyle="miter"/>
                </v:line>
                <v:shape id="连接符: 肘形 422030239" o:spid="_x0000_s1087" type="#_x0000_t34" style="position:absolute;left:29989;top:6423;width:18669;height:19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" adj="21600" strokecolor="black [3200]" strokeweight=".5pt">
                  <v:stroke endarrow="block"/>
                </v:shape>
                <v:shape id="连接符: 肘形 654199464" o:spid="_x0000_s1088" type="#_x0000_t34" style="position:absolute;left:11420;top:6423;width:18669;height:197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" adj="21600" strokecolor="black [3200]" strokeweight=".5pt">
                  <v:stroke endarrow="block"/>
                </v:shape>
                <v:shape id="文本框 171800159" o:spid="_x0000_s1089" type="#_x0000_t202" style="position:absolute;left:4235;top:8397;width:14052;height:2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" fillcolor="white [3201]">
                  <v:textbox>
                    <w:txbxContent>
                      <w:p w14:paraId="4B8C7D92"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单人</w:t>
                        </w:r>
                        <w:proofErr w:type="gramStart"/>
                        <w:r w:rsidRPr="00CD3C94">
                          <w:rPr>
                            <w:rFonts w:ascii="仿宋" w:eastAsia="仿宋" w:hAnsi="仿宋" w:cs="Times New Roman"/>
                            <w:sz w:val="24"/>
                          </w:rPr>
                          <w:t>份联合</w:t>
                        </w:r>
                        <w:proofErr w:type="gramEnd"/>
                        <w:r w:rsidRPr="00CD3C94">
                          <w:rPr>
                            <w:rFonts w:ascii="仿宋" w:eastAsia="仿宋" w:hAnsi="仿宋" w:cs="Times New Roman"/>
                            <w:sz w:val="24"/>
                          </w:rPr>
                          <w:t>检测</w:t>
                        </w:r>
                      </w:p>
                    </w:txbxContent>
                  </v:textbox>
                </v:shape>
                <v:line id="直接连接符 568709742" o:spid="_x0000_s1090" style="position:absolute;visibility:visible;mso-wrap-style:square" from="11421,11337" to="11421,1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" strokecolor="black [3200]" strokeweight=".5pt">
                  <v:stroke joinstyle="miter"/>
                </v:line>
                <v:shape id="连接符: 肘形 1346665632" o:spid="_x0000_s1091" type="#_x0000_t34" style="position:absolute;left:11421;top:13134;width:6480;height:19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" adj="21600" strokecolor="black [3200]" strokeweight=".5pt">
                  <v:stroke endarrow="block"/>
                </v:shape>
                <v:shape id="连接符: 肘形 216784615" o:spid="_x0000_s1092" type="#_x0000_t34" style="position:absolute;left:5181;top:13134;width:6480;height:1674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" adj="21600" strokecolor="black [3200]" strokeweight=".5pt">
                  <v:stroke endarrow="block"/>
                </v:shape>
                <v:shape id="文本框 1" o:spid="_x0000_s1093" type="#_x0000_t202" style="position:absolute;left:14182;top:15176;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" fillcolor="white [3201]" strokecolor="black [3200]">
                  <v:textbox>
                    <w:txbxContent>
                      <w:p w14:paraId="697E11BD"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反应</w:t>
                        </w:r>
                        <w:r w:rsidRPr="00CD3C94">
                          <w:rPr>
                            <w:rFonts w:ascii="仿宋" w:eastAsia="仿宋" w:hAnsi="仿宋" w:cs="Times New Roman" w:hint="eastAsia"/>
                            <w:sz w:val="24"/>
                          </w:rPr>
                          <w:t>性</w:t>
                        </w:r>
                      </w:p>
                    </w:txbxContent>
                  </v:textbox>
                </v:shape>
                <v:shape id="连接符: 肘形 1581927726" o:spid="_x0000_s1094" type="#_x0000_t34" style="position:absolute;left:21802;top:16605;width:7380;height:36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" adj="21600" strokecolor="black [3200]" strokeweight=".5pt">
                  <v:stroke endarrow="block"/>
                </v:shape>
                <v:shape id="文本框 1" o:spid="_x0000_s1095" type="#_x0000_t202" style="position:absolute;left:24850;top:20205;width:863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" fillcolor="white [3201]" strokecolor="black [3200]">
                  <v:textbox>
                    <w:txbxContent>
                      <w:p w14:paraId="2D58BBD3"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鉴别检测</w:t>
                        </w:r>
                      </w:p>
                    </w:txbxContent>
                  </v:textbox>
                </v:shape>
                <v:line id="直接连接符 117504320" o:spid="_x0000_s1096" style="position:absolute;visibility:visible;mso-wrap-style:square" from="29285,23190" to="29285,2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" strokecolor="black [3200]" strokeweight=".5pt">
                  <v:stroke joinstyle="miter"/>
                </v:line>
                <v:shape id="连接符: 肘形 1802689948" o:spid="_x0000_s1097" type="#_x0000_t34" style="position:absolute;left:29285;top:24987;width:7200;height:19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" adj="21600" strokecolor="black [3200]" strokeweight=".5pt">
                  <v:stroke endarrow="block"/>
                </v:shape>
                <v:shape id="连接符: 肘形 1782616026" o:spid="_x0000_s1098" type="#_x0000_t34" style="position:absolute;left:22043;top:24987;width:7200;height:197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" adj="21600" strokecolor="black [3200]" strokeweight=".5pt">
                  <v:stroke endarrow="block"/>
                </v:shape>
                <v:shape id="文本框 1" o:spid="_x0000_s1099" type="#_x0000_t202" style="position:absolute;left:29989;top:27035;width:129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" fillcolor="white [3201]" strokecolor="black [3200]">
                  <v:textbox>
                    <w:txbxContent>
                      <w:p w14:paraId="356F62D8"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 xml:space="preserve">HCV </w:t>
                        </w:r>
                        <w:r w:rsidRPr="00CD3C94">
                          <w:rPr>
                            <w:rFonts w:ascii="仿宋" w:eastAsia="仿宋" w:hAnsi="仿宋" w:cs="Times New Roman" w:hint="eastAsia"/>
                            <w:sz w:val="24"/>
                          </w:rPr>
                          <w:t>核酸</w:t>
                        </w:r>
                        <w:r w:rsidRPr="00CD3C94">
                          <w:rPr>
                            <w:rFonts w:ascii="仿宋" w:eastAsia="仿宋" w:hAnsi="仿宋" w:cs="Times New Roman"/>
                            <w:sz w:val="24"/>
                          </w:rPr>
                          <w:t>反应性</w:t>
                        </w:r>
                      </w:p>
                    </w:txbxContent>
                  </v:textbox>
                </v:shape>
                <v:shape id="文本框 1" o:spid="_x0000_s1100" type="#_x0000_t202" style="position:absolute;left:14763;top:27035;width:1409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" fillcolor="white [3201]" strokecolor="black [3200]">
                  <v:textbox>
                    <w:txbxContent>
                      <w:p w14:paraId="7C930A2A"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HCV</w:t>
                        </w:r>
                        <w:r w:rsidRPr="00CD3C94">
                          <w:rPr>
                            <w:rFonts w:ascii="仿宋" w:eastAsia="仿宋" w:hAnsi="仿宋" w:cs="Times New Roman" w:hint="eastAsia"/>
                            <w:sz w:val="24"/>
                          </w:rPr>
                          <w:t>核酸</w:t>
                        </w:r>
                        <w:proofErr w:type="gramStart"/>
                        <w:r w:rsidRPr="00CD3C94">
                          <w:rPr>
                            <w:rFonts w:ascii="仿宋" w:eastAsia="仿宋" w:hAnsi="仿宋" w:cs="Times New Roman"/>
                            <w:sz w:val="24"/>
                          </w:rPr>
                          <w:t>非反应</w:t>
                        </w:r>
                        <w:proofErr w:type="gramEnd"/>
                        <w:r w:rsidRPr="00CD3C94">
                          <w:rPr>
                            <w:rFonts w:ascii="仿宋" w:eastAsia="仿宋" w:hAnsi="仿宋" w:cs="Times New Roman"/>
                            <w:sz w:val="24"/>
                          </w:rPr>
                          <w:t>性</w:t>
                        </w:r>
                      </w:p>
                    </w:txbxContent>
                  </v:textbox>
                </v:shape>
                <v:shape id="连接符: 肘形 332338062" o:spid="_x0000_s1101" type="#_x0000_t34" style="position:absolute;left:10942;top:16462;width:3240;height:1764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" adj="21600" strokecolor="black [3200]" strokeweight=".5pt">
                  <v:stroke endarrow="block"/>
                </v:shape>
                <v:shape id="文本框 1" o:spid="_x0000_s1102" type="#_x0000_t202" style="position:absolute;left:1418;top:29896;width:755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" fillcolor="white [3201]" strokecolor="black [3200]">
                  <v:textbox>
                    <w:txbxContent>
                      <w:p w14:paraId="20AD69E9"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无反应</w:t>
                        </w:r>
                      </w:p>
                    </w:txbxContent>
                  </v:textbox>
                </v:shape>
                <v:shape id="文本框 1" o:spid="_x0000_s1103" type="#_x0000_t202" style="position:absolute;left:43376;top:8512;width:1106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" fillcolor="white [3201]">
                  <v:textbox>
                    <w:txbxContent>
                      <w:p w14:paraId="168BFF40" w14:textId="77777777" w:rsidR="00C10F44" w:rsidRPr="00CD3C94" w:rsidRDefault="00C10F44">
                        <w:pPr>
                          <w:jc w:val="center"/>
                          <w:rPr>
                            <w:rFonts w:ascii="仿宋" w:eastAsia="仿宋" w:hAnsi="仿宋" w:cs="Times New Roman"/>
                            <w:sz w:val="24"/>
                          </w:rPr>
                        </w:pPr>
                        <w:proofErr w:type="gramStart"/>
                        <w:r w:rsidRPr="00CD3C94">
                          <w:rPr>
                            <w:rFonts w:ascii="仿宋" w:eastAsia="仿宋" w:hAnsi="仿宋" w:cs="Times New Roman"/>
                            <w:sz w:val="24"/>
                          </w:rPr>
                          <w:t>混</w:t>
                        </w:r>
                        <w:r w:rsidRPr="00CD3C94">
                          <w:rPr>
                            <w:rFonts w:ascii="仿宋" w:eastAsia="仿宋" w:hAnsi="仿宋" w:cs="Times New Roman" w:hint="eastAsia"/>
                            <w:sz w:val="24"/>
                          </w:rPr>
                          <w:t>样分项</w:t>
                        </w:r>
                        <w:proofErr w:type="gramEnd"/>
                        <w:r w:rsidRPr="00CD3C94">
                          <w:rPr>
                            <w:rFonts w:ascii="仿宋" w:eastAsia="仿宋" w:hAnsi="仿宋" w:cs="Times New Roman"/>
                            <w:sz w:val="24"/>
                          </w:rPr>
                          <w:t>检测</w:t>
                        </w:r>
                      </w:p>
                    </w:txbxContent>
                  </v:textbox>
                </v:shape>
                <v:shape id="直接箭头连接符 1286362057" o:spid="_x0000_s1104" type="#_x0000_t32" style="position:absolute;left:48799;top:11385;width:0;height:37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" strokecolor="black [3200]" strokeweight=".5pt">
                  <v:stroke endarrow="block" joinstyle="miter"/>
                </v:shape>
                <v:shape id="文本框 1" o:spid="_x0000_s1105" type="#_x0000_t202" style="position:absolute;left:44995;top:15176;width:755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" fillcolor="white [3201]" strokecolor="black [3200]">
                  <v:textbox>
                    <w:txbxContent>
                      <w:p w14:paraId="129F5C68"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反应</w:t>
                        </w:r>
                        <w:r w:rsidRPr="00CD3C94">
                          <w:rPr>
                            <w:rFonts w:ascii="仿宋" w:eastAsia="仿宋" w:hAnsi="仿宋" w:cs="Times New Roman" w:hint="eastAsia"/>
                            <w:sz w:val="24"/>
                          </w:rPr>
                          <w:t>性</w:t>
                        </w:r>
                      </w:p>
                    </w:txbxContent>
                  </v:textbox>
                </v:shape>
                <v:shape id="文本框 1" o:spid="_x0000_s1106" type="#_x0000_t202" style="position:absolute;left:44233;top:20205;width:863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" fillcolor="white [3201]" strokecolor="black [3200]">
                  <v:textbox>
                    <w:txbxContent>
                      <w:p w14:paraId="1415B5EF"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拆分检测</w:t>
                        </w:r>
                      </w:p>
                    </w:txbxContent>
                  </v:textbox>
                </v:shape>
                <v:shape id="直接箭头连接符 1648439901" o:spid="_x0000_s1107" type="#_x0000_t32" style="position:absolute;left:48799;top:18053;width: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" strokecolor="black [3200]" strokeweight=".5pt">
                  <v:stroke endarrow="block" joinstyle="miter"/>
                </v:shape>
                <v:shape id="直接箭头连接符 1120993427" o:spid="_x0000_s1108" type="#_x0000_t32" style="position:absolute;left:48704;top:23193;width:0;height:3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" strokecolor="black [3200]" strokeweight=".5pt">
                  <v:stroke endarrow="block" joinstyle="miter"/>
                </v:shape>
                <v:shape id="文本框 1" o:spid="_x0000_s1109" type="#_x0000_t202" style="position:absolute;left:44900;top:27032;width:755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" fillcolor="white [3201]" strokecolor="black [3200]">
                  <v:textbox>
                    <w:txbxContent>
                      <w:p w14:paraId="04E59931"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反应</w:t>
                        </w:r>
                        <w:r w:rsidRPr="00CD3C94">
                          <w:rPr>
                            <w:rFonts w:ascii="仿宋" w:eastAsia="仿宋" w:hAnsi="仿宋" w:cs="Times New Roman" w:hint="eastAsia"/>
                            <w:sz w:val="24"/>
                          </w:rPr>
                          <w:t>性</w:t>
                        </w:r>
                      </w:p>
                    </w:txbxContent>
                  </v:textbox>
                </v:shape>
                <v:shapetype id="_x0000_t33" coordsize="21600,21600" o:spt="33" o:oned="t" path="m,l21600,r,21600e" filled="f">
                  <v:stroke joinstyle="miter"/>
                  <v:path arrowok="t" fillok="f" o:connecttype="none"/>
                  <o:lock v:ext="edit" shapetype="t"/>
                </v:shapetype>
                <v:shape id="连接符: 肘形 759399936" o:spid="_x0000_s1110" type="#_x0000_t33" style="position:absolute;left:41636;top:24742;width:1991;height:123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" strokecolor="black [3200]" strokeweight=".5pt"/>
                <v:line id="直接连接符 406313849" o:spid="_x0000_s1111" style="position:absolute;visibility:visible;mso-wrap-style:square" from="48827,29937" to="48827,3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" strokecolor="black [3200]" strokeweight=".5pt">
                  <v:stroke joinstyle="miter"/>
                </v:line>
                <v:shape id="直接箭头连接符 1873216460" o:spid="_x0000_s1112" type="#_x0000_t32" style="position:absolute;left:42947;top:31902;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" strokecolor="black [3200]" strokeweight=".5pt">
                  <v:stroke endarrow="block" joinstyle="miter"/>
                </v:shape>
                <v:shape id="文本框 1" o:spid="_x0000_s1113" type="#_x0000_t202" style="position:absolute;left:29133;top:34194;width:2768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" fillcolor="white [3201]" strokecolor="black [3200]">
                  <v:textbox>
                    <w:txbxContent>
                      <w:p w14:paraId="6E945A6F"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sz w:val="24"/>
                          </w:rPr>
                          <w:t>报告</w:t>
                        </w:r>
                        <w:r w:rsidRPr="00CD3C94">
                          <w:rPr>
                            <w:rFonts w:ascii="仿宋" w:eastAsia="仿宋" w:hAnsi="仿宋" w:cs="Times New Roman" w:hint="eastAsia"/>
                            <w:sz w:val="24"/>
                          </w:rPr>
                          <w:t>H</w:t>
                        </w:r>
                        <w:r w:rsidRPr="00CD3C94">
                          <w:rPr>
                            <w:rFonts w:ascii="仿宋" w:eastAsia="仿宋" w:hAnsi="仿宋" w:cs="Times New Roman"/>
                            <w:sz w:val="24"/>
                          </w:rPr>
                          <w:t>CV核酸检测不合格</w:t>
                        </w:r>
                      </w:p>
                    </w:txbxContent>
                  </v:textbox>
                </v:shape>
                <v:shape id="文本框 1" o:spid="_x0000_s1114" type="#_x0000_t202" style="position:absolute;left:7893;top:34201;width:1868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" fillcolor="white [3201]" strokecolor="black [3200]">
                  <v:textbox>
                    <w:txbxContent>
                      <w:p w14:paraId="57372F4F"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hint="eastAsia"/>
                            <w:sz w:val="24"/>
                          </w:rPr>
                          <w:t>报告血液核酸检测不合格</w:t>
                        </w:r>
                      </w:p>
                    </w:txbxContent>
                  </v:textbox>
                </v:shape>
                <v:line id="直接连接符 1879307411" o:spid="_x0000_s1115" style="position:absolute;flip:x;visibility:visible;mso-wrap-style:square" from="11001,28426" to="14781,2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" strokecolor="black [3200]" strokeweight=".5pt">
                  <v:stroke joinstyle="miter"/>
                </v:line>
                <v:shape id="连接符: 肘形 757401275" o:spid="_x0000_s1116" type="#_x0000_t34" style="position:absolute;left:48825;top:12868;width:9000;height:169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" adj="21600" strokecolor="black [3200]" strokeweight=".5pt">
                  <v:stroke endarrow="block"/>
                </v:shape>
                <v:line id="直接连接符 1695660721" o:spid="_x0000_s1117" style="position:absolute;flip:y;visibility:visible;mso-wrap-style:square" from="52911,21520" to="57822,2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" strokecolor="black [3200]" strokeweight=".5pt">
                  <v:stroke joinstyle="miter"/>
                </v:line>
                <v:shape id="文本框 1" o:spid="_x0000_s1118" type="#_x0000_t202" style="position:absolute;left:54139;top:29898;width:7551;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" fillcolor="white [3201]" strokecolor="black [3200]">
                  <v:textbox>
                    <w:txbxContent>
                      <w:p w14:paraId="693FD446"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hint="eastAsia"/>
                            <w:sz w:val="24"/>
                          </w:rPr>
                          <w:t>无反应</w:t>
                        </w:r>
                      </w:p>
                    </w:txbxContent>
                  </v:textbox>
                </v:shape>
                <v:shape id="连接符: 肘形 1206737113" o:spid="_x0000_s1119" type="#_x0000_t34" style="position:absolute;left:5149;top:32842;width:15480;height:909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" adj="-155" strokecolor="black [3200]" strokeweight=".5pt">
                  <v:stroke endarrow="block"/>
                </v:shape>
                <v:shape id="文本框 1" o:spid="_x0000_s1120" type="#_x0000_t202" style="position:absolute;left:20574;top:39833;width:21193;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" fillcolor="white [3201]" strokecolor="black [3200]">
                  <v:textbox>
                    <w:txbxContent>
                      <w:p w14:paraId="59E3634E" w14:textId="77777777" w:rsidR="00C10F44" w:rsidRPr="00CD3C94" w:rsidRDefault="00C10F44">
                        <w:pPr>
                          <w:jc w:val="center"/>
                          <w:rPr>
                            <w:rFonts w:ascii="仿宋" w:eastAsia="仿宋" w:hAnsi="仿宋" w:cs="Times New Roman"/>
                            <w:sz w:val="24"/>
                          </w:rPr>
                        </w:pPr>
                        <w:r w:rsidRPr="00CD3C94">
                          <w:rPr>
                            <w:rFonts w:ascii="仿宋" w:eastAsia="仿宋" w:hAnsi="仿宋" w:cs="Times New Roman" w:hint="eastAsia"/>
                            <w:sz w:val="24"/>
                          </w:rPr>
                          <w:t>报告血液H</w:t>
                        </w:r>
                        <w:r w:rsidRPr="00CD3C94">
                          <w:rPr>
                            <w:rFonts w:ascii="仿宋" w:eastAsia="仿宋" w:hAnsi="仿宋" w:cs="Times New Roman"/>
                            <w:sz w:val="24"/>
                          </w:rPr>
                          <w:t>CV</w:t>
                        </w:r>
                        <w:r w:rsidRPr="00CD3C94">
                          <w:rPr>
                            <w:rFonts w:ascii="仿宋" w:eastAsia="仿宋" w:hAnsi="仿宋" w:cs="Times New Roman" w:hint="eastAsia"/>
                            <w:sz w:val="24"/>
                          </w:rPr>
                          <w:t>核酸检测合格</w:t>
                        </w:r>
                      </w:p>
                    </w:txbxContent>
                  </v:textbox>
                </v:shape>
                <v:shape id="连接符: 肘形 884121038" o:spid="_x0000_s1121" type="#_x0000_t34" style="position:absolute;left:41731;top:32886;width:16200;height:894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" adj="94" strokecolor="black [3200]" strokeweight=".5pt">
                  <v:stroke endarrow="block"/>
                </v:shape>
                <v:shape id="文本框 2000041557" o:spid="_x0000_s1122" type="#_x0000_t202" style="position:absolute;left:13538;top:44825;width:34633;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" fillcolor="white [3201]" stroked="f" strokeweight=".5pt">
                  <v:textbox>
                    <w:txbxContent>
                      <w:p w14:paraId="68306BFC" w14:textId="77777777" w:rsidR="00C10F44" w:rsidRPr="00BF1A32" w:rsidRDefault="00C10F44">
                        <w:pPr>
                          <w:jc w:val="center"/>
                          <w:rPr>
                            <w:rFonts w:ascii="仿宋" w:eastAsia="仿宋" w:hAnsi="仿宋" w:cs="Times New Roman"/>
                            <w:sz w:val="32"/>
                            <w:szCs w:val="32"/>
                          </w:rPr>
                        </w:pPr>
                        <w:r w:rsidRPr="00BF1A32">
                          <w:rPr>
                            <w:rFonts w:ascii="仿宋" w:eastAsia="仿宋" w:hAnsi="仿宋" w:cs="Times New Roman"/>
                            <w:sz w:val="32"/>
                            <w:szCs w:val="32"/>
                          </w:rPr>
                          <w:t>图6  HCV血液筛查</w:t>
                        </w:r>
                        <w:r w:rsidRPr="00BF1A32">
                          <w:rPr>
                            <w:rFonts w:ascii="仿宋" w:eastAsia="仿宋" w:hAnsi="仿宋" w:cs="Times New Roman" w:hint="eastAsia"/>
                            <w:sz w:val="32"/>
                            <w:szCs w:val="32"/>
                          </w:rPr>
                          <w:t>的</w:t>
                        </w:r>
                        <w:r w:rsidRPr="00BF1A32">
                          <w:rPr>
                            <w:rFonts w:ascii="仿宋" w:eastAsia="仿宋" w:hAnsi="仿宋" w:cs="Times New Roman"/>
                            <w:sz w:val="32"/>
                            <w:szCs w:val="32"/>
                          </w:rPr>
                          <w:t>核酸检测流程</w:t>
                        </w:r>
                      </w:p>
                    </w:txbxContent>
                  </v:textbox>
                </v:shape>
                <w10:wrap anchorx="margin"/>
              </v:group>
            </w:pict>
          </mc:Fallback>
        </mc:AlternateContent>
      </w:r>
    </w:p>
    <w:p w14:paraId="1083DF7C" w14:textId="77777777" w:rsidR="002E5712" w:rsidRPr="00A4383B" w:rsidRDefault="002E5712">
      <w:pPr>
        <w:widowControl/>
        <w:spacing w:line="360" w:lineRule="auto"/>
        <w:ind w:left="547" w:hanging="547"/>
        <w:jc w:val="left"/>
        <w:rPr>
          <w:rFonts w:ascii="Times New Roman" w:eastAsia="宋体" w:hAnsi="Times New Roman" w:cs="Times New Roman"/>
          <w:b/>
          <w:bCs/>
          <w:kern w:val="24"/>
          <w:sz w:val="20"/>
          <w:szCs w:val="20"/>
        </w:rPr>
      </w:pPr>
    </w:p>
    <w:p w14:paraId="2E2141DC" w14:textId="77777777" w:rsidR="002E5712" w:rsidRPr="00A4383B" w:rsidRDefault="002E5712">
      <w:pPr>
        <w:widowControl/>
        <w:spacing w:line="360" w:lineRule="auto"/>
        <w:ind w:left="547" w:hanging="547"/>
        <w:jc w:val="left"/>
        <w:rPr>
          <w:rFonts w:ascii="Times New Roman" w:eastAsia="宋体" w:hAnsi="Times New Roman" w:cs="Times New Roman"/>
          <w:b/>
          <w:bCs/>
          <w:kern w:val="24"/>
          <w:sz w:val="20"/>
          <w:szCs w:val="20"/>
        </w:rPr>
      </w:pPr>
    </w:p>
    <w:p w14:paraId="4CE85609" w14:textId="77777777" w:rsidR="002E5712" w:rsidRPr="00A4383B" w:rsidRDefault="002E5712">
      <w:pPr>
        <w:widowControl/>
        <w:spacing w:line="360" w:lineRule="auto"/>
        <w:ind w:left="547" w:hanging="547"/>
        <w:jc w:val="left"/>
        <w:rPr>
          <w:rFonts w:ascii="Times New Roman" w:eastAsia="宋体" w:hAnsi="Times New Roman" w:cs="Times New Roman"/>
          <w:b/>
          <w:bCs/>
          <w:kern w:val="24"/>
          <w:sz w:val="20"/>
          <w:szCs w:val="20"/>
        </w:rPr>
      </w:pPr>
    </w:p>
    <w:p w14:paraId="08396B31" w14:textId="77777777" w:rsidR="002E5712" w:rsidRPr="00A4383B" w:rsidRDefault="002E5712">
      <w:pPr>
        <w:widowControl/>
        <w:spacing w:line="360" w:lineRule="auto"/>
        <w:ind w:left="547" w:hanging="547"/>
        <w:jc w:val="left"/>
        <w:rPr>
          <w:rFonts w:ascii="Times New Roman" w:eastAsia="宋体" w:hAnsi="Times New Roman" w:cs="Times New Roman"/>
          <w:b/>
          <w:bCs/>
          <w:kern w:val="24"/>
          <w:sz w:val="20"/>
          <w:szCs w:val="20"/>
        </w:rPr>
      </w:pPr>
    </w:p>
    <w:p w14:paraId="1DD1FB10" w14:textId="77777777" w:rsidR="002E5712" w:rsidRPr="00A4383B" w:rsidRDefault="002E5712">
      <w:pPr>
        <w:widowControl/>
        <w:spacing w:line="360" w:lineRule="auto"/>
        <w:ind w:left="547" w:hanging="547"/>
        <w:jc w:val="left"/>
        <w:rPr>
          <w:rFonts w:ascii="Times New Roman" w:eastAsia="宋体" w:hAnsi="Times New Roman" w:cs="Times New Roman"/>
          <w:b/>
          <w:bCs/>
          <w:kern w:val="24"/>
          <w:sz w:val="20"/>
          <w:szCs w:val="20"/>
        </w:rPr>
      </w:pPr>
    </w:p>
    <w:p w14:paraId="1B995A80" w14:textId="77777777" w:rsidR="002E5712" w:rsidRPr="00A4383B" w:rsidRDefault="002E5712">
      <w:pPr>
        <w:widowControl/>
        <w:spacing w:line="360" w:lineRule="auto"/>
        <w:ind w:left="547" w:hanging="547"/>
        <w:jc w:val="left"/>
        <w:rPr>
          <w:rFonts w:ascii="Times New Roman" w:eastAsia="宋体" w:hAnsi="Times New Roman" w:cs="Times New Roman"/>
          <w:b/>
          <w:bCs/>
          <w:kern w:val="24"/>
          <w:sz w:val="20"/>
          <w:szCs w:val="20"/>
        </w:rPr>
      </w:pPr>
    </w:p>
    <w:p w14:paraId="65319120" w14:textId="77777777" w:rsidR="002E5712" w:rsidRPr="00A4383B" w:rsidRDefault="002E5712">
      <w:pPr>
        <w:widowControl/>
        <w:spacing w:line="360" w:lineRule="auto"/>
        <w:ind w:left="547" w:hanging="547"/>
        <w:jc w:val="left"/>
        <w:rPr>
          <w:rFonts w:ascii="Times New Roman" w:eastAsia="宋体" w:hAnsi="Times New Roman" w:cs="Times New Roman"/>
          <w:b/>
          <w:bCs/>
          <w:kern w:val="24"/>
          <w:sz w:val="20"/>
          <w:szCs w:val="20"/>
        </w:rPr>
      </w:pPr>
    </w:p>
    <w:p w14:paraId="39997468" w14:textId="77777777" w:rsidR="002E5712" w:rsidRPr="00A4383B" w:rsidRDefault="002E5712">
      <w:pPr>
        <w:widowControl/>
        <w:spacing w:line="360" w:lineRule="auto"/>
        <w:ind w:left="547" w:hanging="547"/>
        <w:jc w:val="left"/>
        <w:rPr>
          <w:rFonts w:ascii="Times New Roman" w:eastAsia="宋体" w:hAnsi="Times New Roman" w:cs="Times New Roman"/>
          <w:b/>
          <w:bCs/>
          <w:kern w:val="24"/>
          <w:sz w:val="20"/>
          <w:szCs w:val="20"/>
        </w:rPr>
      </w:pPr>
    </w:p>
    <w:p w14:paraId="4F139651" w14:textId="77777777" w:rsidR="002E5712" w:rsidRPr="00A4383B" w:rsidRDefault="00C10F44">
      <w:pPr>
        <w:widowControl/>
        <w:spacing w:line="360" w:lineRule="auto"/>
        <w:ind w:left="547" w:hanging="547"/>
        <w:jc w:val="left"/>
        <w:rPr>
          <w:rFonts w:ascii="Times New Roman" w:eastAsia="宋体" w:hAnsi="Times New Roman" w:cs="Times New Roman"/>
          <w:b/>
          <w:bCs/>
          <w:kern w:val="24"/>
          <w:sz w:val="20"/>
          <w:szCs w:val="20"/>
        </w:rPr>
      </w:pPr>
      <w:r w:rsidRPr="00A4383B">
        <w:rPr>
          <w:rFonts w:ascii="Times New Roman" w:eastAsia="宋体" w:hAnsi="Times New Roman" w:cs="Times New Roman"/>
          <w:b/>
          <w:bCs/>
          <w:kern w:val="24"/>
          <w:sz w:val="20"/>
          <w:szCs w:val="20"/>
        </w:rPr>
        <w:t xml:space="preserve"> </w:t>
      </w:r>
    </w:p>
    <w:p w14:paraId="3D7A87C7" w14:textId="77777777" w:rsidR="002E5712" w:rsidRPr="00A4383B" w:rsidRDefault="002E5712">
      <w:pPr>
        <w:widowControl/>
        <w:adjustRightInd w:val="0"/>
        <w:snapToGrid w:val="0"/>
        <w:spacing w:line="360" w:lineRule="auto"/>
        <w:ind w:firstLineChars="200" w:firstLine="480"/>
        <w:rPr>
          <w:rFonts w:ascii="Times New Roman" w:eastAsia="宋体" w:hAnsi="Times New Roman" w:cs="Times New Roman"/>
          <w:sz w:val="24"/>
        </w:rPr>
      </w:pPr>
    </w:p>
    <w:p w14:paraId="20B7BBC8" w14:textId="77777777" w:rsidR="002E5712" w:rsidRPr="00A4383B" w:rsidRDefault="002E5712">
      <w:pPr>
        <w:widowControl/>
        <w:adjustRightInd w:val="0"/>
        <w:snapToGrid w:val="0"/>
        <w:spacing w:line="360" w:lineRule="auto"/>
        <w:ind w:firstLineChars="200" w:firstLine="480"/>
        <w:rPr>
          <w:rFonts w:ascii="Times New Roman" w:eastAsia="宋体" w:hAnsi="Times New Roman" w:cs="Times New Roman"/>
          <w:sz w:val="24"/>
        </w:rPr>
      </w:pPr>
    </w:p>
    <w:p w14:paraId="43AB9D01" w14:textId="77777777" w:rsidR="002E5712" w:rsidRPr="00A4383B" w:rsidRDefault="002E5712">
      <w:pPr>
        <w:widowControl/>
        <w:adjustRightInd w:val="0"/>
        <w:snapToGrid w:val="0"/>
        <w:spacing w:line="360" w:lineRule="auto"/>
        <w:ind w:firstLineChars="200" w:firstLine="480"/>
        <w:rPr>
          <w:rFonts w:ascii="Times New Roman" w:eastAsia="宋体" w:hAnsi="Times New Roman" w:cs="Times New Roman"/>
          <w:sz w:val="24"/>
        </w:rPr>
      </w:pPr>
    </w:p>
    <w:p w14:paraId="29B315CB" w14:textId="77777777" w:rsidR="002E5712" w:rsidRPr="00A4383B" w:rsidRDefault="002E5712">
      <w:pPr>
        <w:widowControl/>
        <w:adjustRightInd w:val="0"/>
        <w:snapToGrid w:val="0"/>
        <w:spacing w:line="360" w:lineRule="auto"/>
        <w:ind w:firstLineChars="200" w:firstLine="480"/>
        <w:rPr>
          <w:rFonts w:ascii="Times New Roman" w:eastAsia="宋体" w:hAnsi="Times New Roman" w:cs="Times New Roman"/>
          <w:sz w:val="24"/>
        </w:rPr>
      </w:pPr>
    </w:p>
    <w:p w14:paraId="5657CBD6" w14:textId="77777777" w:rsidR="002E5712" w:rsidRPr="00A4383B" w:rsidRDefault="002E5712">
      <w:pPr>
        <w:widowControl/>
        <w:adjustRightInd w:val="0"/>
        <w:snapToGrid w:val="0"/>
        <w:spacing w:line="360" w:lineRule="auto"/>
        <w:ind w:firstLineChars="200" w:firstLine="480"/>
        <w:rPr>
          <w:rFonts w:ascii="Times New Roman" w:eastAsia="宋体" w:hAnsi="Times New Roman" w:cs="Times New Roman"/>
          <w:sz w:val="24"/>
        </w:rPr>
      </w:pPr>
    </w:p>
    <w:p w14:paraId="0133A856" w14:textId="77777777" w:rsidR="002E5712" w:rsidRPr="00A4383B" w:rsidRDefault="002E5712">
      <w:pPr>
        <w:widowControl/>
        <w:adjustRightInd w:val="0"/>
        <w:snapToGrid w:val="0"/>
        <w:spacing w:line="360" w:lineRule="auto"/>
        <w:ind w:firstLineChars="200" w:firstLine="480"/>
        <w:rPr>
          <w:rFonts w:ascii="Times New Roman" w:eastAsia="宋体" w:hAnsi="Times New Roman" w:cs="Times New Roman"/>
          <w:sz w:val="24"/>
        </w:rPr>
      </w:pPr>
    </w:p>
    <w:p w14:paraId="5503CE27" w14:textId="021D533E" w:rsidR="00BF1A32" w:rsidRPr="00A4383B" w:rsidRDefault="00BF1A32" w:rsidP="00DB040F">
      <w:pPr>
        <w:widowControl/>
        <w:adjustRightInd w:val="0"/>
        <w:snapToGrid w:val="0"/>
        <w:spacing w:line="360" w:lineRule="auto"/>
        <w:rPr>
          <w:rFonts w:ascii="Times New Roman" w:eastAsia="宋体" w:hAnsi="Times New Roman" w:cs="Times New Roman"/>
          <w:sz w:val="24"/>
        </w:rPr>
      </w:pPr>
    </w:p>
    <w:p w14:paraId="6B519DE4" w14:textId="14ECA1B1" w:rsidR="002E5712" w:rsidRPr="00A4383B" w:rsidRDefault="00C10F44" w:rsidP="00CB6EBD">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lastRenderedPageBreak/>
        <w:t>2.3  结合HCV血清学与核酸检测结果的判定</w:t>
      </w:r>
      <w:r w:rsidRPr="00A4383B">
        <w:rPr>
          <w:rFonts w:ascii="仿宋" w:eastAsia="仿宋" w:hAnsi="仿宋" w:cs="Times New Roman"/>
          <w:color w:val="000000"/>
          <w:kern w:val="0"/>
          <w:sz w:val="32"/>
          <w:szCs w:val="32"/>
          <w:lang w:bidi="ar"/>
        </w:rPr>
        <w:t>流程</w:t>
      </w:r>
    </w:p>
    <w:p w14:paraId="3523147D" w14:textId="77777777" w:rsidR="002E5712" w:rsidRPr="00A4383B" w:rsidRDefault="00C10F44" w:rsidP="00CB6EBD">
      <w:pPr>
        <w:widowControl/>
        <w:adjustRightInd w:val="0"/>
        <w:snapToGrid w:val="0"/>
        <w:spacing w:line="560" w:lineRule="exact"/>
        <w:ind w:firstLineChars="200" w:firstLine="640"/>
        <w:rPr>
          <w:rFonts w:ascii="仿宋" w:eastAsia="仿宋" w:hAnsi="仿宋" w:cs="Times New Roman"/>
          <w:color w:val="000000"/>
          <w:kern w:val="0"/>
          <w:sz w:val="32"/>
          <w:szCs w:val="32"/>
          <w:lang w:bidi="ar"/>
        </w:rPr>
      </w:pPr>
      <w:r w:rsidRPr="00A4383B">
        <w:rPr>
          <w:rFonts w:ascii="仿宋" w:eastAsia="仿宋" w:hAnsi="仿宋" w:cs="Times New Roman"/>
          <w:color w:val="000000"/>
          <w:kern w:val="0"/>
          <w:sz w:val="32"/>
          <w:szCs w:val="32"/>
          <w:lang w:bidi="ar"/>
        </w:rPr>
        <w:t>结合HCV血清学检测和核酸检测判定血</w:t>
      </w:r>
      <w:proofErr w:type="gramStart"/>
      <w:r w:rsidRPr="00A4383B">
        <w:rPr>
          <w:rFonts w:ascii="仿宋" w:eastAsia="仿宋" w:hAnsi="仿宋" w:cs="Times New Roman"/>
          <w:color w:val="000000"/>
          <w:kern w:val="0"/>
          <w:sz w:val="32"/>
          <w:szCs w:val="32"/>
          <w:lang w:bidi="ar"/>
        </w:rPr>
        <w:t>筛结果</w:t>
      </w:r>
      <w:proofErr w:type="gramEnd"/>
      <w:r w:rsidRPr="00A4383B">
        <w:rPr>
          <w:rFonts w:ascii="仿宋" w:eastAsia="仿宋" w:hAnsi="仿宋" w:cs="Times New Roman"/>
          <w:color w:val="000000"/>
          <w:kern w:val="0"/>
          <w:sz w:val="32"/>
          <w:szCs w:val="32"/>
          <w:lang w:bidi="ar"/>
        </w:rPr>
        <w:t>的流程有两种，HCV血清学与核酸顺序检测结果判定流程和HCV血清学与核酸并行检测结果判定流程（图7）。</w:t>
      </w:r>
    </w:p>
    <w:p w14:paraId="1117734A" w14:textId="2D2C8DBC" w:rsidR="002E5712" w:rsidRPr="00A4383B" w:rsidRDefault="00C10F44" w:rsidP="00DB040F">
      <w:pPr>
        <w:widowControl/>
        <w:adjustRightInd w:val="0"/>
        <w:snapToGrid w:val="0"/>
        <w:spacing w:line="360" w:lineRule="auto"/>
        <w:ind w:firstLineChars="200" w:firstLine="540"/>
        <w:jc w:val="center"/>
        <w:rPr>
          <w:rFonts w:ascii="Times New Roman" w:eastAsia="宋体" w:hAnsi="Times New Roman" w:cs="Times New Roman"/>
          <w:color w:val="000000"/>
          <w:kern w:val="0"/>
          <w:sz w:val="27"/>
          <w:szCs w:val="27"/>
          <w:lang w:bidi="ar"/>
        </w:rPr>
      </w:pPr>
      <w:r w:rsidRPr="00A4383B">
        <w:rPr>
          <w:rFonts w:ascii="Times New Roman" w:eastAsia="宋体" w:hAnsi="Times New Roman" w:cs="Times New Roman"/>
          <w:noProof/>
          <w:color w:val="000000"/>
          <w:kern w:val="0"/>
          <w:sz w:val="27"/>
          <w:szCs w:val="27"/>
        </w:rPr>
        <mc:AlternateContent>
          <mc:Choice Requires="wpg">
            <w:drawing>
              <wp:anchor distT="0" distB="0" distL="114300" distR="114300" simplePos="0" relativeHeight="251664384" behindDoc="0" locked="0" layoutInCell="1" allowOverlap="1" wp14:anchorId="3E9842F8" wp14:editId="158F2A06">
                <wp:simplePos x="0" y="0"/>
                <wp:positionH relativeFrom="margin">
                  <wp:posOffset>-332105</wp:posOffset>
                </wp:positionH>
                <wp:positionV relativeFrom="paragraph">
                  <wp:posOffset>219075</wp:posOffset>
                </wp:positionV>
                <wp:extent cx="6076950" cy="5610225"/>
                <wp:effectExtent l="0" t="0" r="19050" b="9525"/>
                <wp:wrapNone/>
                <wp:docPr id="2102941297" name="组合 5"/>
                <wp:cNvGraphicFramePr/>
                <a:graphic xmlns:a="http://schemas.openxmlformats.org/drawingml/2006/main">
                  <a:graphicData uri="http://schemas.microsoft.com/office/word/2010/wordprocessingGroup">
                    <wpg:wgp>
                      <wpg:cNvGrpSpPr/>
                      <wpg:grpSpPr>
                        <a:xfrm>
                          <a:off x="0" y="0"/>
                          <a:ext cx="6076950" cy="5610225"/>
                          <a:chOff x="-82618" y="0"/>
                          <a:chExt cx="6577004" cy="4722286"/>
                        </a:xfrm>
                      </wpg:grpSpPr>
                      <wps:wsp>
                        <wps:cNvPr id="558310709" name="矩形 242"/>
                        <wps:cNvSpPr/>
                        <wps:spPr bwMode="auto">
                          <a:xfrm>
                            <a:off x="203619" y="752475"/>
                            <a:ext cx="1446770" cy="309439"/>
                          </a:xfrm>
                          <a:prstGeom prst="rect">
                            <a:avLst/>
                          </a:prstGeom>
                          <a:solidFill>
                            <a:srgbClr val="FFFFFF"/>
                          </a:solidFill>
                          <a:ln w="9525">
                            <a:solidFill>
                              <a:srgbClr val="000000"/>
                            </a:solidFill>
                            <a:miter lim="800000"/>
                          </a:ln>
                        </wps:spPr>
                        <wps:txbx>
                          <w:txbxContent>
                            <w:p w14:paraId="628D6B19"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H</w:t>
                              </w:r>
                              <w:r w:rsidRPr="00234FBA">
                                <w:rPr>
                                  <w:rFonts w:ascii="仿宋" w:eastAsia="仿宋" w:hAnsi="仿宋" w:cs="Times New Roman"/>
                                  <w:bCs/>
                                  <w:sz w:val="24"/>
                                </w:rPr>
                                <w:t>CV</w:t>
                              </w:r>
                              <w:r w:rsidRPr="00234FBA">
                                <w:rPr>
                                  <w:rFonts w:ascii="仿宋" w:eastAsia="仿宋" w:hAnsi="仿宋" w:cs="Times New Roman" w:hint="eastAsia"/>
                                  <w:bCs/>
                                  <w:sz w:val="24"/>
                                </w:rPr>
                                <w:t>血清学检测</w:t>
                              </w:r>
                            </w:p>
                          </w:txbxContent>
                        </wps:txbx>
                        <wps:bodyPr rot="0" vert="horz" wrap="square" lIns="91440" tIns="45720" rIns="91440" bIns="45720" anchor="ctr" anchorCtr="0" upright="1">
                          <a:noAutofit/>
                        </wps:bodyPr>
                      </wps:wsp>
                      <wpg:grpSp>
                        <wpg:cNvPr id="1" name="组合 470"/>
                        <wpg:cNvGrpSpPr/>
                        <wpg:grpSpPr>
                          <a:xfrm>
                            <a:off x="-82618" y="0"/>
                            <a:ext cx="6577004" cy="4722286"/>
                            <a:chOff x="695254" y="-750059"/>
                            <a:chExt cx="6577330" cy="4670564"/>
                          </a:xfrm>
                        </wpg:grpSpPr>
                        <wpg:grpSp>
                          <wpg:cNvPr id="3" name="组合 434"/>
                          <wpg:cNvGrpSpPr>
                            <a:grpSpLocks noChangeAspect="1"/>
                          </wpg:cNvGrpSpPr>
                          <wpg:grpSpPr>
                            <a:xfrm>
                              <a:off x="695254" y="-750059"/>
                              <a:ext cx="6577330" cy="4226504"/>
                              <a:chOff x="693360" y="-747710"/>
                              <a:chExt cx="6559421" cy="4213262"/>
                            </a:xfrm>
                          </wpg:grpSpPr>
                          <wps:wsp>
                            <wps:cNvPr id="4" name="矩形 242"/>
                            <wps:cNvSpPr/>
                            <wps:spPr bwMode="auto">
                              <a:xfrm>
                                <a:off x="4002102" y="-747710"/>
                                <a:ext cx="1818466" cy="495853"/>
                              </a:xfrm>
                              <a:prstGeom prst="rect">
                                <a:avLst/>
                              </a:prstGeom>
                              <a:solidFill>
                                <a:srgbClr val="FFFFFF"/>
                              </a:solidFill>
                              <a:ln w="9525">
                                <a:solidFill>
                                  <a:srgbClr val="000000"/>
                                </a:solidFill>
                                <a:miter lim="800000"/>
                              </a:ln>
                            </wps:spPr>
                            <wps:txbx>
                              <w:txbxContent>
                                <w:p w14:paraId="09F9AEEC"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HCV</w:t>
                                  </w:r>
                                  <w:r w:rsidRPr="00234FBA">
                                    <w:rPr>
                                      <w:rFonts w:ascii="仿宋" w:eastAsia="仿宋" w:hAnsi="仿宋" w:cs="Times New Roman" w:hint="eastAsia"/>
                                      <w:bCs/>
                                      <w:sz w:val="24"/>
                                    </w:rPr>
                                    <w:t>血清学与核酸并行检测结果判定流程</w:t>
                                  </w:r>
                                </w:p>
                              </w:txbxContent>
                            </wps:txbx>
                            <wps:bodyPr rot="0" vert="horz" wrap="square" lIns="91440" tIns="45720" rIns="91440" bIns="45720" anchor="ctr" anchorCtr="0" upright="1">
                              <a:noAutofit/>
                            </wps:bodyPr>
                          </wps:wsp>
                          <wpg:grpSp>
                            <wpg:cNvPr id="5" name="组合 436"/>
                            <wpg:cNvGrpSpPr/>
                            <wpg:grpSpPr>
                              <a:xfrm>
                                <a:off x="3378819" y="288674"/>
                                <a:ext cx="3078210" cy="371761"/>
                                <a:chOff x="-87759" y="-16126"/>
                                <a:chExt cx="3078210" cy="371761"/>
                              </a:xfrm>
                            </wpg:grpSpPr>
                            <wps:wsp>
                              <wps:cNvPr id="6" name="直接箭头连接符 437"/>
                              <wps:cNvCnPr/>
                              <wps:spPr>
                                <a:xfrm flipH="1">
                                  <a:off x="1358631" y="-16126"/>
                                  <a:ext cx="0" cy="359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7" name="组合 438"/>
                              <wpg:cNvGrpSpPr/>
                              <wpg:grpSpPr>
                                <a:xfrm>
                                  <a:off x="-87759" y="158202"/>
                                  <a:ext cx="3078210" cy="197433"/>
                                  <a:chOff x="-79749" y="-462"/>
                                  <a:chExt cx="2797245" cy="197948"/>
                                </a:xfrm>
                              </wpg:grpSpPr>
                              <wps:wsp>
                                <wps:cNvPr id="8" name="连接符: 肘形 439"/>
                                <wps:cNvCnPr/>
                                <wps:spPr>
                                  <a:xfrm>
                                    <a:off x="1347246" y="1360"/>
                                    <a:ext cx="1370250" cy="19612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连接符: 肘形 440"/>
                                <wps:cNvCnPr/>
                                <wps:spPr>
                                  <a:xfrm rot="10800000" flipV="1">
                                    <a:off x="-79749" y="-462"/>
                                    <a:ext cx="1426984" cy="19789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0" name="矩形 242"/>
                            <wps:cNvSpPr/>
                            <wps:spPr bwMode="auto">
                              <a:xfrm>
                                <a:off x="2731690" y="660434"/>
                                <a:ext cx="1210537" cy="591773"/>
                              </a:xfrm>
                              <a:prstGeom prst="rect">
                                <a:avLst/>
                              </a:prstGeom>
                              <a:solidFill>
                                <a:srgbClr val="FFFFFF"/>
                              </a:solidFill>
                              <a:ln w="9525">
                                <a:solidFill>
                                  <a:srgbClr val="000000"/>
                                </a:solidFill>
                                <a:miter lim="800000"/>
                              </a:ln>
                            </wps:spPr>
                            <wps:txbx>
                              <w:txbxContent>
                                <w:p w14:paraId="181E107C" w14:textId="77777777" w:rsidR="00C10F44" w:rsidRPr="006F0656" w:rsidRDefault="00C10F44">
                                  <w:pPr>
                                    <w:jc w:val="center"/>
                                    <w:rPr>
                                      <w:rFonts w:ascii="仿宋" w:eastAsia="仿宋" w:hAnsi="仿宋" w:cs="Times New Roman"/>
                                      <w:bCs/>
                                      <w:spacing w:val="-8"/>
                                      <w:sz w:val="24"/>
                                    </w:rPr>
                                  </w:pPr>
                                  <w:r w:rsidRPr="006F0656">
                                    <w:rPr>
                                      <w:rFonts w:ascii="仿宋" w:eastAsia="仿宋" w:hAnsi="仿宋" w:cs="Times New Roman" w:hint="eastAsia"/>
                                      <w:bCs/>
                                      <w:spacing w:val="-8"/>
                                      <w:sz w:val="24"/>
                                    </w:rPr>
                                    <w:t>血清学检测合格</w:t>
                                  </w:r>
                                </w:p>
                                <w:p w14:paraId="546B281B"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核酸检测合格</w:t>
                                  </w:r>
                                </w:p>
                              </w:txbxContent>
                            </wps:txbx>
                            <wps:bodyPr rot="0" vert="horz" wrap="square" lIns="0" tIns="45720" rIns="0" bIns="45720" anchor="ctr" anchorCtr="0" upright="1">
                              <a:noAutofit/>
                            </wps:bodyPr>
                          </wps:wsp>
                          <wps:wsp>
                            <wps:cNvPr id="11" name="矩形 242"/>
                            <wps:cNvSpPr/>
                            <wps:spPr bwMode="auto">
                              <a:xfrm>
                                <a:off x="3011948" y="2558603"/>
                                <a:ext cx="1690283" cy="393137"/>
                              </a:xfrm>
                              <a:prstGeom prst="rect">
                                <a:avLst/>
                              </a:prstGeom>
                              <a:solidFill>
                                <a:srgbClr val="FFFFFF"/>
                              </a:solidFill>
                              <a:ln w="9525">
                                <a:solidFill>
                                  <a:srgbClr val="000000"/>
                                </a:solidFill>
                                <a:miter lim="800000"/>
                              </a:ln>
                            </wps:spPr>
                            <wps:txbx>
                              <w:txbxContent>
                                <w:p w14:paraId="25F317C4" w14:textId="77777777" w:rsidR="00C10F44" w:rsidRDefault="00C10F44">
                                  <w:pPr>
                                    <w:jc w:val="center"/>
                                    <w:rPr>
                                      <w:rFonts w:ascii="仿宋" w:eastAsia="仿宋" w:hAnsi="仿宋" w:cs="Times New Roman"/>
                                      <w:bCs/>
                                      <w:sz w:val="24"/>
                                    </w:rPr>
                                  </w:pPr>
                                  <w:r w:rsidRPr="00234FBA">
                                    <w:rPr>
                                      <w:rFonts w:ascii="仿宋" w:eastAsia="仿宋" w:hAnsi="仿宋" w:cs="Times New Roman" w:hint="eastAsia"/>
                                      <w:bCs/>
                                      <w:sz w:val="24"/>
                                    </w:rPr>
                                    <w:t>报告HCV</w:t>
                                  </w:r>
                                  <w:r w:rsidRPr="00234FBA">
                                    <w:rPr>
                                      <w:rFonts w:ascii="仿宋" w:eastAsia="仿宋" w:hAnsi="仿宋" w:cs="Times New Roman" w:hint="eastAsia"/>
                                      <w:bCs/>
                                      <w:sz w:val="24"/>
                                    </w:rPr>
                                    <w:t>血液检测</w:t>
                                  </w:r>
                                </w:p>
                                <w:p w14:paraId="3235C558" w14:textId="36EC6533"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合格</w:t>
                                  </w:r>
                                </w:p>
                              </w:txbxContent>
                            </wps:txbx>
                            <wps:bodyPr rot="0" vert="horz" wrap="square" lIns="91440" tIns="45720" rIns="91440" bIns="45720" anchor="ctr" anchorCtr="0" upright="1">
                              <a:noAutofit/>
                            </wps:bodyPr>
                          </wps:wsp>
                          <wps:wsp>
                            <wps:cNvPr id="12" name="连接符: 肘形 443"/>
                            <wps:cNvCnPr/>
                            <wps:spPr>
                              <a:xfrm rot="10800000" flipV="1">
                                <a:off x="4705008" y="1247656"/>
                                <a:ext cx="1898621" cy="1941968"/>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矩形 242"/>
                            <wps:cNvSpPr/>
                            <wps:spPr bwMode="auto">
                              <a:xfrm>
                                <a:off x="4014195" y="659011"/>
                                <a:ext cx="1592610" cy="593192"/>
                              </a:xfrm>
                              <a:prstGeom prst="rect">
                                <a:avLst/>
                              </a:prstGeom>
                              <a:solidFill>
                                <a:srgbClr val="FFFFFF"/>
                              </a:solidFill>
                              <a:ln w="9525">
                                <a:solidFill>
                                  <a:srgbClr val="000000"/>
                                </a:solidFill>
                                <a:miter lim="800000"/>
                              </a:ln>
                            </wps:spPr>
                            <wps:txbx>
                              <w:txbxContent>
                                <w:p w14:paraId="69103AD8" w14:textId="77777777" w:rsidR="00C10F44" w:rsidRPr="00627698" w:rsidRDefault="00C10F44">
                                  <w:pPr>
                                    <w:jc w:val="center"/>
                                    <w:rPr>
                                      <w:rFonts w:ascii="仿宋" w:eastAsia="仿宋" w:hAnsi="仿宋" w:cs="Times New Roman"/>
                                      <w:bCs/>
                                      <w:spacing w:val="-12"/>
                                      <w:sz w:val="24"/>
                                    </w:rPr>
                                  </w:pPr>
                                  <w:r w:rsidRPr="00627698">
                                    <w:rPr>
                                      <w:rFonts w:ascii="仿宋" w:eastAsia="仿宋" w:hAnsi="仿宋" w:cs="Times New Roman" w:hint="eastAsia"/>
                                      <w:bCs/>
                                      <w:spacing w:val="-12"/>
                                      <w:sz w:val="24"/>
                                    </w:rPr>
                                    <w:t>血清学检测合格/</w:t>
                                  </w:r>
                                  <w:r w:rsidRPr="00627698">
                                    <w:rPr>
                                      <w:rFonts w:ascii="仿宋" w:eastAsia="仿宋" w:hAnsi="仿宋" w:cs="Times New Roman"/>
                                      <w:bCs/>
                                      <w:spacing w:val="-12"/>
                                      <w:sz w:val="24"/>
                                    </w:rPr>
                                    <w:t>不合格</w:t>
                                  </w:r>
                                </w:p>
                                <w:p w14:paraId="2EAE6D9A"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核酸检测</w:t>
                                  </w:r>
                                  <w:r w:rsidRPr="00234FBA">
                                    <w:rPr>
                                      <w:rFonts w:ascii="仿宋" w:eastAsia="仿宋" w:hAnsi="仿宋" w:cs="Times New Roman"/>
                                      <w:bCs/>
                                      <w:sz w:val="24"/>
                                    </w:rPr>
                                    <w:t>不合格</w:t>
                                  </w:r>
                                </w:p>
                              </w:txbxContent>
                            </wps:txbx>
                            <wps:bodyPr rot="0" vert="horz" wrap="square" lIns="0" tIns="45720" rIns="0" bIns="45720" anchor="ctr" anchorCtr="0" upright="1">
                              <a:noAutofit/>
                            </wps:bodyPr>
                          </wps:wsp>
                          <wps:wsp>
                            <wps:cNvPr id="15" name="矩形 242"/>
                            <wps:cNvSpPr/>
                            <wps:spPr bwMode="auto">
                              <a:xfrm>
                                <a:off x="5660245" y="659012"/>
                                <a:ext cx="1592536" cy="593195"/>
                              </a:xfrm>
                              <a:prstGeom prst="rect">
                                <a:avLst/>
                              </a:prstGeom>
                              <a:solidFill>
                                <a:srgbClr val="FFFFFF"/>
                              </a:solidFill>
                              <a:ln w="9525">
                                <a:solidFill>
                                  <a:srgbClr val="000000"/>
                                </a:solidFill>
                                <a:miter lim="800000"/>
                              </a:ln>
                            </wps:spPr>
                            <wps:txbx>
                              <w:txbxContent>
                                <w:p w14:paraId="09070A68" w14:textId="77777777" w:rsidR="00C10F44" w:rsidRPr="00627698" w:rsidRDefault="00C10F44">
                                  <w:pPr>
                                    <w:jc w:val="center"/>
                                    <w:rPr>
                                      <w:rFonts w:ascii="仿宋" w:eastAsia="仿宋" w:hAnsi="仿宋" w:cs="Times New Roman"/>
                                      <w:bCs/>
                                      <w:spacing w:val="-6"/>
                                      <w:sz w:val="24"/>
                                    </w:rPr>
                                  </w:pPr>
                                  <w:r w:rsidRPr="00627698">
                                    <w:rPr>
                                      <w:rFonts w:ascii="仿宋" w:eastAsia="仿宋" w:hAnsi="仿宋" w:cs="Times New Roman" w:hint="eastAsia"/>
                                      <w:bCs/>
                                      <w:spacing w:val="-6"/>
                                      <w:sz w:val="24"/>
                                    </w:rPr>
                                    <w:t>核酸检测合格/</w:t>
                                  </w:r>
                                  <w:r w:rsidRPr="00627698">
                                    <w:rPr>
                                      <w:rFonts w:ascii="仿宋" w:eastAsia="仿宋" w:hAnsi="仿宋" w:cs="Times New Roman"/>
                                      <w:bCs/>
                                      <w:spacing w:val="-6"/>
                                      <w:sz w:val="24"/>
                                    </w:rPr>
                                    <w:t>不合格</w:t>
                                  </w:r>
                                </w:p>
                                <w:p w14:paraId="6E26F6A5"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血清学检测</w:t>
                                  </w:r>
                                  <w:r w:rsidRPr="00234FBA">
                                    <w:rPr>
                                      <w:rFonts w:ascii="仿宋" w:eastAsia="仿宋" w:hAnsi="仿宋" w:cs="Times New Roman"/>
                                      <w:bCs/>
                                      <w:sz w:val="24"/>
                                    </w:rPr>
                                    <w:t>不合格</w:t>
                                  </w:r>
                                </w:p>
                              </w:txbxContent>
                            </wps:txbx>
                            <wps:bodyPr rot="0" vert="horz" wrap="square" lIns="0" tIns="45720" rIns="0" bIns="45720" anchor="ctr" anchorCtr="0" upright="1">
                              <a:noAutofit/>
                            </wps:bodyPr>
                          </wps:wsp>
                          <wps:wsp>
                            <wps:cNvPr id="16" name="直接箭头连接符 446"/>
                            <wps:cNvCnPr/>
                            <wps:spPr>
                              <a:xfrm>
                                <a:off x="3428583" y="1252204"/>
                                <a:ext cx="5699" cy="12846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矩形 242"/>
                            <wps:cNvSpPr/>
                            <wps:spPr bwMode="auto">
                              <a:xfrm>
                                <a:off x="2826389" y="3018770"/>
                                <a:ext cx="1897373" cy="446782"/>
                              </a:xfrm>
                              <a:prstGeom prst="rect">
                                <a:avLst/>
                              </a:prstGeom>
                              <a:solidFill>
                                <a:srgbClr val="FFFFFF"/>
                              </a:solidFill>
                              <a:ln w="9525">
                                <a:solidFill>
                                  <a:srgbClr val="000000"/>
                                </a:solidFill>
                                <a:miter lim="800000"/>
                              </a:ln>
                            </wps:spPr>
                            <wps:txbx>
                              <w:txbxContent>
                                <w:p w14:paraId="283AD81F" w14:textId="77777777" w:rsidR="00C10F44" w:rsidRDefault="00C10F44">
                                  <w:pPr>
                                    <w:jc w:val="center"/>
                                    <w:rPr>
                                      <w:rFonts w:ascii="仿宋" w:eastAsia="仿宋" w:hAnsi="仿宋" w:cs="Times New Roman"/>
                                      <w:bCs/>
                                      <w:sz w:val="24"/>
                                    </w:rPr>
                                  </w:pPr>
                                  <w:r w:rsidRPr="00234FBA">
                                    <w:rPr>
                                      <w:rFonts w:ascii="仿宋" w:eastAsia="仿宋" w:hAnsi="仿宋" w:cs="Times New Roman" w:hint="eastAsia"/>
                                      <w:bCs/>
                                      <w:sz w:val="24"/>
                                    </w:rPr>
                                    <w:t>报告HCV血液检测</w:t>
                                  </w:r>
                                </w:p>
                                <w:p w14:paraId="581FDD39" w14:textId="79E3838E"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不合格</w:t>
                                  </w:r>
                                </w:p>
                              </w:txbxContent>
                            </wps:txbx>
                            <wps:bodyPr rot="0" vert="horz" wrap="square" lIns="91440" tIns="45720" rIns="91440" bIns="45720" anchor="ctr" anchorCtr="0" upright="1">
                              <a:noAutofit/>
                            </wps:bodyPr>
                          </wps:wsp>
                          <wps:wsp>
                            <wps:cNvPr id="18" name="直接连接符 448"/>
                            <wps:cNvCnPr/>
                            <wps:spPr>
                              <a:xfrm>
                                <a:off x="4941756" y="1252209"/>
                                <a:ext cx="0" cy="1941968"/>
                              </a:xfrm>
                              <a:prstGeom prst="line">
                                <a:avLst/>
                              </a:prstGeom>
                            </wps:spPr>
                            <wps:style>
                              <a:lnRef idx="1">
                                <a:schemeClr val="dk1"/>
                              </a:lnRef>
                              <a:fillRef idx="0">
                                <a:schemeClr val="dk1"/>
                              </a:fillRef>
                              <a:effectRef idx="0">
                                <a:schemeClr val="dk1"/>
                              </a:effectRef>
                              <a:fontRef idx="minor">
                                <a:schemeClr val="tx1"/>
                              </a:fontRef>
                            </wps:style>
                            <wps:bodyPr/>
                          </wps:wsp>
                          <wps:wsp>
                            <wps:cNvPr id="19" name="矩形 242"/>
                            <wps:cNvSpPr/>
                            <wps:spPr bwMode="auto">
                              <a:xfrm>
                                <a:off x="926391" y="-736441"/>
                                <a:ext cx="1944245" cy="480827"/>
                              </a:xfrm>
                              <a:prstGeom prst="rect">
                                <a:avLst/>
                              </a:prstGeom>
                              <a:solidFill>
                                <a:srgbClr val="FFFFFF"/>
                              </a:solidFill>
                              <a:ln w="9525">
                                <a:solidFill>
                                  <a:srgbClr val="000000"/>
                                </a:solidFill>
                                <a:miter lim="800000"/>
                              </a:ln>
                            </wps:spPr>
                            <wps:txbx>
                              <w:txbxContent>
                                <w:p w14:paraId="3C0EA173"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HCV</w:t>
                                  </w:r>
                                  <w:r w:rsidRPr="00234FBA">
                                    <w:rPr>
                                      <w:rFonts w:ascii="仿宋" w:eastAsia="仿宋" w:hAnsi="仿宋" w:cs="Times New Roman" w:hint="eastAsia"/>
                                      <w:bCs/>
                                      <w:sz w:val="24"/>
                                    </w:rPr>
                                    <w:t>血清学与核酸顺序</w:t>
                                  </w:r>
                                </w:p>
                                <w:p w14:paraId="1854934B"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检测结果判定流程</w:t>
                                  </w:r>
                                </w:p>
                              </w:txbxContent>
                            </wps:txbx>
                            <wps:bodyPr rot="0" vert="horz" wrap="square" lIns="91440" tIns="45720" rIns="91440" bIns="45720" anchor="ctr" anchorCtr="0" upright="1">
                              <a:noAutofit/>
                            </wps:bodyPr>
                          </wps:wsp>
                          <wps:wsp>
                            <wps:cNvPr id="20" name="矩形 242"/>
                            <wps:cNvSpPr/>
                            <wps:spPr bwMode="auto">
                              <a:xfrm>
                                <a:off x="693360" y="683502"/>
                                <a:ext cx="993674" cy="544989"/>
                              </a:xfrm>
                              <a:prstGeom prst="rect">
                                <a:avLst/>
                              </a:prstGeom>
                              <a:solidFill>
                                <a:srgbClr val="FFFFFF"/>
                              </a:solidFill>
                              <a:ln w="9525">
                                <a:solidFill>
                                  <a:srgbClr val="000000"/>
                                </a:solidFill>
                                <a:miter lim="800000"/>
                              </a:ln>
                            </wps:spPr>
                            <wps:txbx>
                              <w:txbxContent>
                                <w:p w14:paraId="3AD609F2" w14:textId="77777777" w:rsidR="00C10F44" w:rsidRPr="006F0656" w:rsidRDefault="00C10F44">
                                  <w:pPr>
                                    <w:jc w:val="center"/>
                                    <w:rPr>
                                      <w:rFonts w:ascii="仿宋" w:eastAsia="仿宋" w:hAnsi="仿宋" w:cs="Times New Roman"/>
                                      <w:bCs/>
                                      <w:spacing w:val="-8"/>
                                      <w:sz w:val="24"/>
                                    </w:rPr>
                                  </w:pPr>
                                  <w:r w:rsidRPr="006F0656">
                                    <w:rPr>
                                      <w:rFonts w:ascii="仿宋" w:eastAsia="仿宋" w:hAnsi="仿宋" w:cs="Times New Roman" w:hint="eastAsia"/>
                                      <w:bCs/>
                                      <w:spacing w:val="-8"/>
                                      <w:sz w:val="24"/>
                                    </w:rPr>
                                    <w:t>血清学检测</w:t>
                                  </w:r>
                                </w:p>
                                <w:p w14:paraId="40485AA9"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不合格</w:t>
                                  </w:r>
                                </w:p>
                              </w:txbxContent>
                            </wps:txbx>
                            <wps:bodyPr rot="0" vert="horz" wrap="square" lIns="91440" tIns="45720" rIns="91440" bIns="45720" anchor="ctr" anchorCtr="0" upright="1">
                              <a:noAutofit/>
                            </wps:bodyPr>
                          </wps:wsp>
                          <wps:wsp>
                            <wps:cNvPr id="21" name="连接符: 肘形 451"/>
                            <wps:cNvCnPr/>
                            <wps:spPr>
                              <a:xfrm>
                                <a:off x="907878" y="1228029"/>
                                <a:ext cx="1938802" cy="2045571"/>
                              </a:xfrm>
                              <a:prstGeom prst="bentConnector3">
                                <a:avLst>
                                  <a:gd name="adj1" fmla="val -713"/>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矩形 242"/>
                            <wps:cNvSpPr/>
                            <wps:spPr bwMode="auto">
                              <a:xfrm>
                                <a:off x="1782335" y="683993"/>
                                <a:ext cx="895301" cy="552404"/>
                              </a:xfrm>
                              <a:prstGeom prst="rect">
                                <a:avLst/>
                              </a:prstGeom>
                              <a:solidFill>
                                <a:srgbClr val="FFFFFF"/>
                              </a:solidFill>
                              <a:ln w="9525">
                                <a:solidFill>
                                  <a:srgbClr val="000000"/>
                                </a:solidFill>
                                <a:miter lim="800000"/>
                              </a:ln>
                            </wps:spPr>
                            <wps:txbx>
                              <w:txbxContent>
                                <w:p w14:paraId="2CDCE738"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血清学检测</w:t>
                                  </w:r>
                                </w:p>
                                <w:p w14:paraId="319F1B79"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合格</w:t>
                                  </w:r>
                                </w:p>
                              </w:txbxContent>
                            </wps:txbx>
                            <wps:bodyPr rot="0" vert="horz" wrap="square" lIns="0" tIns="45720" rIns="0" bIns="45720" anchor="ctr" anchorCtr="0" upright="1">
                              <a:noAutofit/>
                            </wps:bodyPr>
                          </wps:wsp>
                          <wpg:grpSp>
                            <wpg:cNvPr id="23" name="组合 453"/>
                            <wpg:cNvGrpSpPr/>
                            <wpg:grpSpPr>
                              <a:xfrm>
                                <a:off x="1207014" y="309565"/>
                                <a:ext cx="1061996" cy="374136"/>
                                <a:chOff x="771979" y="-3591"/>
                                <a:chExt cx="1062331" cy="374624"/>
                              </a:xfrm>
                            </wpg:grpSpPr>
                            <wpg:grpSp>
                              <wpg:cNvPr id="24" name="组合 454"/>
                              <wpg:cNvGrpSpPr/>
                              <wpg:grpSpPr>
                                <a:xfrm>
                                  <a:off x="771979" y="142203"/>
                                  <a:ext cx="1062331" cy="228830"/>
                                  <a:chOff x="1543034" y="-8131"/>
                                  <a:chExt cx="2123390" cy="229427"/>
                                </a:xfrm>
                              </wpg:grpSpPr>
                              <wps:wsp>
                                <wps:cNvPr id="25" name="连接符: 肘形 455"/>
                                <wps:cNvCnPr/>
                                <wps:spPr>
                                  <a:xfrm>
                                    <a:off x="2411635" y="-8131"/>
                                    <a:ext cx="1254789" cy="209955"/>
                                  </a:xfrm>
                                  <a:prstGeom prst="bentConnector3">
                                    <a:avLst>
                                      <a:gd name="adj1" fmla="val 100504"/>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连接符: 肘形 456"/>
                                <wps:cNvCnPr/>
                                <wps:spPr>
                                  <a:xfrm rot="10800000" flipV="1">
                                    <a:off x="1543034" y="-7497"/>
                                    <a:ext cx="1685290" cy="22879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7" name="直接连接符 457"/>
                              <wps:cNvCnPr/>
                              <wps:spPr>
                                <a:xfrm flipH="1">
                                  <a:off x="1307263" y="-3591"/>
                                  <a:ext cx="0" cy="14579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 name="直接箭头连接符 458"/>
                            <wps:cNvCnPr>
                              <a:stCxn id="22" idx="2"/>
                            </wps:cNvCnPr>
                            <wps:spPr>
                              <a:xfrm>
                                <a:off x="2229986" y="1236396"/>
                                <a:ext cx="8627" cy="1493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矩形 242"/>
                            <wps:cNvSpPr/>
                            <wps:spPr bwMode="auto">
                              <a:xfrm>
                                <a:off x="1801023" y="1368976"/>
                                <a:ext cx="930666" cy="305133"/>
                              </a:xfrm>
                              <a:prstGeom prst="rect">
                                <a:avLst/>
                              </a:prstGeom>
                              <a:solidFill>
                                <a:srgbClr val="FFFFFF"/>
                              </a:solidFill>
                              <a:ln w="9525">
                                <a:solidFill>
                                  <a:srgbClr val="000000"/>
                                </a:solidFill>
                                <a:miter lim="800000"/>
                              </a:ln>
                            </wps:spPr>
                            <wps:txbx>
                              <w:txbxContent>
                                <w:p w14:paraId="1DEEE3CA"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核酸检测</w:t>
                                  </w:r>
                                </w:p>
                              </w:txbxContent>
                            </wps:txbx>
                            <wps:bodyPr rot="0" vert="horz" wrap="square" lIns="91440" tIns="45720" rIns="91440" bIns="45720" anchor="ctr" anchorCtr="0" upright="1">
                              <a:noAutofit/>
                            </wps:bodyPr>
                          </wps:wsp>
                          <wpg:grpSp>
                            <wpg:cNvPr id="30" name="组合 460"/>
                            <wpg:cNvGrpSpPr/>
                            <wpg:grpSpPr>
                              <a:xfrm>
                                <a:off x="1687034" y="1666205"/>
                                <a:ext cx="1124056" cy="366540"/>
                                <a:chOff x="525411" y="243"/>
                                <a:chExt cx="1124411" cy="367018"/>
                              </a:xfrm>
                            </wpg:grpSpPr>
                            <wpg:grpSp>
                              <wpg:cNvPr id="31" name="组合 461"/>
                              <wpg:cNvGrpSpPr/>
                              <wpg:grpSpPr>
                                <a:xfrm>
                                  <a:off x="525411" y="149575"/>
                                  <a:ext cx="1124411" cy="217686"/>
                                  <a:chOff x="1050193" y="-740"/>
                                  <a:chExt cx="2247476" cy="218254"/>
                                </a:xfrm>
                              </wpg:grpSpPr>
                              <wps:wsp>
                                <wps:cNvPr id="32" name="连接符: 肘形 462"/>
                                <wps:cNvCnPr/>
                                <wps:spPr>
                                  <a:xfrm>
                                    <a:off x="2134045" y="-740"/>
                                    <a:ext cx="1163624" cy="20972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连接符: 肘形 463"/>
                                <wps:cNvCnPr/>
                                <wps:spPr>
                                  <a:xfrm rot="10800000" flipV="1">
                                    <a:off x="1050193" y="-475"/>
                                    <a:ext cx="1102846" cy="21798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4" name="直接连接符 464"/>
                              <wps:cNvCnPr/>
                              <wps:spPr>
                                <a:xfrm flipH="1">
                                  <a:off x="1082866" y="243"/>
                                  <a:ext cx="0" cy="14579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 name="矩形 242"/>
                            <wps:cNvSpPr/>
                            <wps:spPr bwMode="auto">
                              <a:xfrm>
                                <a:off x="1111391" y="2033378"/>
                                <a:ext cx="1151920" cy="380466"/>
                              </a:xfrm>
                              <a:prstGeom prst="rect">
                                <a:avLst/>
                              </a:prstGeom>
                              <a:solidFill>
                                <a:srgbClr val="FFFFFF"/>
                              </a:solidFill>
                              <a:ln w="9525">
                                <a:solidFill>
                                  <a:srgbClr val="000000"/>
                                </a:solidFill>
                                <a:miter lim="800000"/>
                              </a:ln>
                            </wps:spPr>
                            <wps:txbx>
                              <w:txbxContent>
                                <w:p w14:paraId="4F4095BE" w14:textId="77777777" w:rsidR="00C10F44" w:rsidRDefault="00C10F44">
                                  <w:pPr>
                                    <w:jc w:val="center"/>
                                    <w:rPr>
                                      <w:rFonts w:ascii="仿宋" w:eastAsia="仿宋" w:hAnsi="仿宋" w:cs="Times New Roman"/>
                                      <w:bCs/>
                                      <w:sz w:val="24"/>
                                    </w:rPr>
                                  </w:pPr>
                                  <w:r w:rsidRPr="00234FBA">
                                    <w:rPr>
                                      <w:rFonts w:ascii="仿宋" w:eastAsia="仿宋" w:hAnsi="仿宋" w:cs="Times New Roman" w:hint="eastAsia"/>
                                      <w:bCs/>
                                      <w:sz w:val="24"/>
                                    </w:rPr>
                                    <w:t>核酸检测</w:t>
                                  </w:r>
                                </w:p>
                                <w:p w14:paraId="153CE28C" w14:textId="1E8AD601"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不合格</w:t>
                                  </w:r>
                                </w:p>
                              </w:txbxContent>
                            </wps:txbx>
                            <wps:bodyPr rot="0" vert="horz" wrap="square" lIns="91440" tIns="45720" rIns="91440" bIns="45720" anchor="ctr" anchorCtr="0" upright="1">
                              <a:noAutofit/>
                            </wps:bodyPr>
                          </wps:wsp>
                          <wps:wsp>
                            <wps:cNvPr id="36" name="矩形 242"/>
                            <wps:cNvSpPr/>
                            <wps:spPr bwMode="auto">
                              <a:xfrm>
                                <a:off x="2289275" y="2033378"/>
                                <a:ext cx="1042997" cy="380466"/>
                              </a:xfrm>
                              <a:prstGeom prst="rect">
                                <a:avLst/>
                              </a:prstGeom>
                              <a:solidFill>
                                <a:srgbClr val="FFFFFF"/>
                              </a:solidFill>
                              <a:ln w="9525">
                                <a:solidFill>
                                  <a:srgbClr val="000000"/>
                                </a:solidFill>
                                <a:miter lim="800000"/>
                              </a:ln>
                            </wps:spPr>
                            <wps:txbx>
                              <w:txbxContent>
                                <w:p w14:paraId="2C5AEABF" w14:textId="77777777" w:rsidR="00C10F44" w:rsidRDefault="00C10F44">
                                  <w:pPr>
                                    <w:jc w:val="center"/>
                                    <w:rPr>
                                      <w:rFonts w:ascii="仿宋" w:eastAsia="仿宋" w:hAnsi="仿宋" w:cs="Times New Roman"/>
                                      <w:bCs/>
                                      <w:sz w:val="24"/>
                                    </w:rPr>
                                  </w:pPr>
                                  <w:r w:rsidRPr="00234FBA">
                                    <w:rPr>
                                      <w:rFonts w:ascii="仿宋" w:eastAsia="仿宋" w:hAnsi="仿宋" w:cs="Times New Roman" w:hint="eastAsia"/>
                                      <w:bCs/>
                                      <w:sz w:val="24"/>
                                    </w:rPr>
                                    <w:t>核酸检测</w:t>
                                  </w:r>
                                </w:p>
                                <w:p w14:paraId="3369E192" w14:textId="7BBD6865"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合格</w:t>
                                  </w:r>
                                </w:p>
                              </w:txbxContent>
                            </wps:txbx>
                            <wps:bodyPr rot="0" vert="horz" wrap="square" lIns="91440" tIns="45720" rIns="91440" bIns="45720" anchor="ctr" anchorCtr="0" upright="1">
                              <a:noAutofit/>
                            </wps:bodyPr>
                          </wps:wsp>
                          <wps:wsp>
                            <wps:cNvPr id="37" name="直接连接符 467"/>
                            <wps:cNvCnPr/>
                            <wps:spPr>
                              <a:xfrm>
                                <a:off x="1661070" y="2413844"/>
                                <a:ext cx="0" cy="851850"/>
                              </a:xfrm>
                              <a:prstGeom prst="line">
                                <a:avLst/>
                              </a:prstGeom>
                            </wps:spPr>
                            <wps:style>
                              <a:lnRef idx="1">
                                <a:schemeClr val="dk1"/>
                              </a:lnRef>
                              <a:fillRef idx="0">
                                <a:schemeClr val="dk1"/>
                              </a:fillRef>
                              <a:effectRef idx="0">
                                <a:schemeClr val="dk1"/>
                              </a:effectRef>
                              <a:fontRef idx="minor">
                                <a:schemeClr val="tx1"/>
                              </a:fontRef>
                            </wps:style>
                            <wps:bodyPr/>
                          </wps:wsp>
                          <wps:wsp>
                            <wps:cNvPr id="38" name="连接符: 肘形 468"/>
                            <wps:cNvCnPr/>
                            <wps:spPr>
                              <a:xfrm rot="5400000" flipV="1">
                                <a:off x="2716831" y="2498818"/>
                                <a:ext cx="358872" cy="23177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9" name="矩形 469"/>
                          <wps:cNvSpPr/>
                          <wps:spPr>
                            <a:xfrm>
                              <a:off x="1144604" y="3558391"/>
                              <a:ext cx="6031523" cy="362114"/>
                            </a:xfrm>
                            <a:prstGeom prst="rect">
                              <a:avLst/>
                            </a:prstGeom>
                            <a:solidFill>
                              <a:srgbClr val="FFFFFF"/>
                            </a:solidFill>
                            <a:ln>
                              <a:noFill/>
                            </a:ln>
                          </wps:spPr>
                          <wps:txbx>
                            <w:txbxContent>
                              <w:p w14:paraId="05D20DFC" w14:textId="77777777" w:rsidR="00C10F44" w:rsidRPr="00234FBA" w:rsidRDefault="00C10F44">
                                <w:pPr>
                                  <w:jc w:val="center"/>
                                  <w:rPr>
                                    <w:rFonts w:ascii="仿宋" w:eastAsia="仿宋" w:hAnsi="仿宋" w:cs="Times New Roman"/>
                                    <w:bCs/>
                                    <w:sz w:val="32"/>
                                    <w:szCs w:val="32"/>
                                  </w:rPr>
                                </w:pPr>
                                <w:r w:rsidRPr="00234FBA">
                                  <w:rPr>
                                    <w:rFonts w:ascii="仿宋" w:eastAsia="仿宋" w:hAnsi="仿宋" w:cs="Times New Roman" w:hint="eastAsia"/>
                                    <w:bCs/>
                                    <w:sz w:val="32"/>
                                    <w:szCs w:val="32"/>
                                  </w:rPr>
                                  <w:t>图</w:t>
                                </w:r>
                                <w:r w:rsidRPr="00234FBA">
                                  <w:rPr>
                                    <w:rFonts w:ascii="仿宋" w:eastAsia="仿宋" w:hAnsi="仿宋" w:cs="Times New Roman"/>
                                    <w:bCs/>
                                    <w:sz w:val="32"/>
                                    <w:szCs w:val="32"/>
                                  </w:rPr>
                                  <w:t>7</w:t>
                                </w:r>
                                <w:r w:rsidRPr="00234FBA">
                                  <w:rPr>
                                    <w:rFonts w:ascii="仿宋" w:eastAsia="仿宋" w:hAnsi="仿宋" w:cs="Times New Roman" w:hint="eastAsia"/>
                                    <w:bCs/>
                                    <w:sz w:val="32"/>
                                    <w:szCs w:val="32"/>
                                  </w:rPr>
                                  <w:t xml:space="preserve"> </w:t>
                                </w:r>
                                <w:r w:rsidRPr="00234FBA">
                                  <w:rPr>
                                    <w:rFonts w:ascii="仿宋" w:eastAsia="仿宋" w:hAnsi="仿宋" w:cs="Times New Roman"/>
                                    <w:bCs/>
                                    <w:sz w:val="32"/>
                                    <w:szCs w:val="32"/>
                                  </w:rPr>
                                  <w:t xml:space="preserve"> </w:t>
                                </w:r>
                                <w:r w:rsidRPr="00234FBA">
                                  <w:rPr>
                                    <w:rFonts w:ascii="仿宋" w:eastAsia="仿宋" w:hAnsi="仿宋" w:cs="Times New Roman" w:hint="eastAsia"/>
                                    <w:bCs/>
                                    <w:sz w:val="32"/>
                                    <w:szCs w:val="32"/>
                                  </w:rPr>
                                  <w:t>HCV</w:t>
                                </w:r>
                                <w:r w:rsidRPr="00234FBA">
                                  <w:rPr>
                                    <w:rFonts w:ascii="仿宋" w:eastAsia="仿宋" w:hAnsi="仿宋" w:cs="Times New Roman" w:hint="eastAsia"/>
                                    <w:bCs/>
                                    <w:sz w:val="32"/>
                                    <w:szCs w:val="32"/>
                                  </w:rPr>
                                  <w:t>血液筛查的血清学与核酸顺序检测和并行检测流程</w:t>
                                </w:r>
                              </w:p>
                              <w:p w14:paraId="666F2D9F" w14:textId="77777777" w:rsidR="00C10F44" w:rsidRPr="00234FBA" w:rsidRDefault="00C10F44">
                                <w:pPr>
                                  <w:jc w:val="center"/>
                                  <w:rPr>
                                    <w:rFonts w:ascii="仿宋" w:eastAsia="仿宋" w:hAnsi="仿宋"/>
                                    <w:bCs/>
                                    <w:sz w:val="32"/>
                                    <w:szCs w:val="32"/>
                                  </w:rPr>
                                </w:pPr>
                              </w:p>
                            </w:txbxContent>
                          </wps:txbx>
                          <wps:bodyPr upright="1"/>
                        </wps:wsp>
                      </wpg:grpSp>
                      <wps:wsp>
                        <wps:cNvPr id="583573647" name="直接箭头连接符 4"/>
                        <wps:cNvCnPr/>
                        <wps:spPr>
                          <a:xfrm flipH="1">
                            <a:off x="966787" y="500062"/>
                            <a:ext cx="0" cy="24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140663" name="矩形 242"/>
                        <wps:cNvSpPr/>
                        <wps:spPr bwMode="auto">
                          <a:xfrm>
                            <a:off x="3043575" y="762000"/>
                            <a:ext cx="2282681" cy="309439"/>
                          </a:xfrm>
                          <a:prstGeom prst="rect">
                            <a:avLst/>
                          </a:prstGeom>
                          <a:solidFill>
                            <a:srgbClr val="FFFFFF"/>
                          </a:solidFill>
                          <a:ln w="9525">
                            <a:solidFill>
                              <a:srgbClr val="000000"/>
                            </a:solidFill>
                            <a:miter lim="800000"/>
                          </a:ln>
                        </wps:spPr>
                        <wps:txbx>
                          <w:txbxContent>
                            <w:p w14:paraId="03427316"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H</w:t>
                              </w:r>
                              <w:r w:rsidRPr="00234FBA">
                                <w:rPr>
                                  <w:rFonts w:ascii="仿宋" w:eastAsia="仿宋" w:hAnsi="仿宋" w:cs="Times New Roman"/>
                                  <w:bCs/>
                                  <w:sz w:val="24"/>
                                </w:rPr>
                                <w:t>CV</w:t>
                              </w:r>
                              <w:r w:rsidRPr="00234FBA">
                                <w:rPr>
                                  <w:rFonts w:ascii="仿宋" w:eastAsia="仿宋" w:hAnsi="仿宋" w:cs="Times New Roman" w:hint="eastAsia"/>
                                  <w:bCs/>
                                  <w:sz w:val="24"/>
                                </w:rPr>
                                <w:t>血清学检测和核酸检测</w:t>
                              </w:r>
                            </w:p>
                          </w:txbxContent>
                        </wps:txbx>
                        <wps:bodyPr rot="0" vert="horz" wrap="square" lIns="91440" tIns="45720" rIns="91440" bIns="45720" anchor="ctr" anchorCtr="0" upright="1">
                          <a:noAutofit/>
                        </wps:bodyPr>
                      </wps:wsp>
                      <wps:wsp>
                        <wps:cNvPr id="52005092" name="直接箭头连接符 4"/>
                        <wps:cNvCnPr/>
                        <wps:spPr>
                          <a:xfrm flipH="1">
                            <a:off x="4067175" y="504825"/>
                            <a:ext cx="0" cy="24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9842F8" id="组合 5" o:spid="_x0000_s1123" style="position:absolute;left:0;text-align:left;margin-left:-26.15pt;margin-top:17.25pt;width:478.5pt;height:441.75pt;z-index:251664384;mso-position-horizontal-relative:margin;mso-position-vertical-relative:text;mso-width-relative:margin;mso-height-relative:margin" coordorigin="-826" coordsize="65770,47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">
                <v:rect id="矩形 242" o:spid="_x0000_s1124" style="position:absolute;left:2036;top:7524;width:14467;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">
                  <v:textbox>
                    <w:txbxContent>
                      <w:p w14:paraId="628D6B19"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H</w:t>
                        </w:r>
                        <w:r w:rsidRPr="00234FBA">
                          <w:rPr>
                            <w:rFonts w:ascii="仿宋" w:eastAsia="仿宋" w:hAnsi="仿宋" w:cs="Times New Roman"/>
                            <w:bCs/>
                            <w:sz w:val="24"/>
                          </w:rPr>
                          <w:t>CV</w:t>
                        </w:r>
                        <w:r w:rsidRPr="00234FBA">
                          <w:rPr>
                            <w:rFonts w:ascii="仿宋" w:eastAsia="仿宋" w:hAnsi="仿宋" w:cs="Times New Roman" w:hint="eastAsia"/>
                            <w:bCs/>
                            <w:sz w:val="24"/>
                          </w:rPr>
                          <w:t>血清学检测</w:t>
                        </w:r>
                      </w:p>
                    </w:txbxContent>
                  </v:textbox>
                </v:rect>
                <v:group id="组合 470" o:spid="_x0000_s1125" style="position:absolute;left:-826;width:65769;height:47222" coordorigin="6952,-7500" coordsize="65773,4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组合 434" o:spid="_x0000_s1126" style="position:absolute;left:6952;top:-7500;width:65773;height:42264" coordorigin="6933,-7477" coordsize="65594,4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rect id="矩形 242" o:spid="_x0000_s1127" style="position:absolute;left:40021;top:-7477;width:18184;height:4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">
                      <v:textbox>
                        <w:txbxContent>
                          <w:p w14:paraId="09F9AEEC"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HCV血清学与核酸并行检测结果判定流程</w:t>
                            </w:r>
                          </w:p>
                        </w:txbxContent>
                      </v:textbox>
                    </v:rect>
                    <v:group id="组合 436" o:spid="_x0000_s1128" style="position:absolute;left:33788;top:2886;width:30782;height:3718" coordorigin="-877,-161" coordsize="3078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直接箭头连接符 437" o:spid="_x0000_s1129" type="#_x0000_t32" style="position:absolute;left:13586;top:-161;width:0;height:3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" strokecolor="black [3200]" strokeweight=".5pt">
                        <v:stroke endarrow="block" joinstyle="miter"/>
                      </v:shape>
                      <v:group id="组合 438" o:spid="_x0000_s1130" style="position:absolute;left:-877;top:1582;width:30781;height:1974" coordorigin="-797,-4" coordsize="27972,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连接符: 肘形 439" o:spid="_x0000_s1131" type="#_x0000_t33" style="position:absolute;left:13472;top:13;width:13702;height:19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" strokecolor="black [3200]" strokeweight=".5pt">
                          <v:stroke endarrow="block"/>
                        </v:shape>
                        <v:shape id="连接符: 肘形 440" o:spid="_x0000_s1132" type="#_x0000_t33" style="position:absolute;left:-797;top:-4;width:14269;height:197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" strokecolor="black [3200]" strokeweight=".5pt">
                          <v:stroke endarrow="block"/>
                        </v:shape>
                      </v:group>
                    </v:group>
                    <v:rect id="矩形 242" o:spid="_x0000_s1133" style="position:absolute;left:27316;top:6604;width:12106;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">
                      <v:textbox inset="0,,0">
                        <w:txbxContent>
                          <w:p w14:paraId="181E107C" w14:textId="77777777" w:rsidR="00C10F44" w:rsidRPr="006F0656" w:rsidRDefault="00C10F44">
                            <w:pPr>
                              <w:jc w:val="center"/>
                              <w:rPr>
                                <w:rFonts w:ascii="仿宋" w:eastAsia="仿宋" w:hAnsi="仿宋" w:cs="Times New Roman"/>
                                <w:bCs/>
                                <w:spacing w:val="-8"/>
                                <w:sz w:val="24"/>
                              </w:rPr>
                            </w:pPr>
                            <w:r w:rsidRPr="006F0656">
                              <w:rPr>
                                <w:rFonts w:ascii="仿宋" w:eastAsia="仿宋" w:hAnsi="仿宋" w:cs="Times New Roman" w:hint="eastAsia"/>
                                <w:bCs/>
                                <w:spacing w:val="-8"/>
                                <w:sz w:val="24"/>
                              </w:rPr>
                              <w:t>血清学检测合格</w:t>
                            </w:r>
                          </w:p>
                          <w:p w14:paraId="546B281B"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核酸检测合格</w:t>
                            </w:r>
                          </w:p>
                        </w:txbxContent>
                      </v:textbox>
                    </v:rect>
                    <v:rect id="矩形 242" o:spid="_x0000_s1134" style="position:absolute;left:30119;top:25586;width:16903;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">
                      <v:textbox>
                        <w:txbxContent>
                          <w:p w14:paraId="25F317C4" w14:textId="77777777" w:rsidR="00C10F44" w:rsidRDefault="00C10F44">
                            <w:pPr>
                              <w:jc w:val="center"/>
                              <w:rPr>
                                <w:rFonts w:ascii="仿宋" w:eastAsia="仿宋" w:hAnsi="仿宋" w:cs="Times New Roman"/>
                                <w:bCs/>
                                <w:sz w:val="24"/>
                              </w:rPr>
                            </w:pPr>
                            <w:r w:rsidRPr="00234FBA">
                              <w:rPr>
                                <w:rFonts w:ascii="仿宋" w:eastAsia="仿宋" w:hAnsi="仿宋" w:cs="Times New Roman" w:hint="eastAsia"/>
                                <w:bCs/>
                                <w:sz w:val="24"/>
                              </w:rPr>
                              <w:t>报告HCV血液检测</w:t>
                            </w:r>
                          </w:p>
                          <w:p w14:paraId="3235C558" w14:textId="36EC6533"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合格</w:t>
                            </w:r>
                          </w:p>
                        </w:txbxContent>
                      </v:textbox>
                    </v:rect>
                    <v:shape id="连接符: 肘形 443" o:spid="_x0000_s1135" type="#_x0000_t34" style="position:absolute;left:47050;top:12476;width:18986;height:1942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" adj="0" strokecolor="black [3200]" strokeweight=".5pt">
                      <v:stroke endarrow="block"/>
                    </v:shape>
                    <v:rect id="矩形 242" o:spid="_x0000_s1136" style="position:absolute;left:40141;top:6590;width:15927;height:5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">
                      <v:textbox inset="0,,0">
                        <w:txbxContent>
                          <w:p w14:paraId="69103AD8" w14:textId="77777777" w:rsidR="00C10F44" w:rsidRPr="00627698" w:rsidRDefault="00C10F44">
                            <w:pPr>
                              <w:jc w:val="center"/>
                              <w:rPr>
                                <w:rFonts w:ascii="仿宋" w:eastAsia="仿宋" w:hAnsi="仿宋" w:cs="Times New Roman"/>
                                <w:bCs/>
                                <w:spacing w:val="-12"/>
                                <w:sz w:val="24"/>
                              </w:rPr>
                            </w:pPr>
                            <w:r w:rsidRPr="00627698">
                              <w:rPr>
                                <w:rFonts w:ascii="仿宋" w:eastAsia="仿宋" w:hAnsi="仿宋" w:cs="Times New Roman" w:hint="eastAsia"/>
                                <w:bCs/>
                                <w:spacing w:val="-12"/>
                                <w:sz w:val="24"/>
                              </w:rPr>
                              <w:t>血清学检测合格/</w:t>
                            </w:r>
                            <w:r w:rsidRPr="00627698">
                              <w:rPr>
                                <w:rFonts w:ascii="仿宋" w:eastAsia="仿宋" w:hAnsi="仿宋" w:cs="Times New Roman"/>
                                <w:bCs/>
                                <w:spacing w:val="-12"/>
                                <w:sz w:val="24"/>
                              </w:rPr>
                              <w:t>不合格</w:t>
                            </w:r>
                          </w:p>
                          <w:p w14:paraId="2EAE6D9A"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核酸检测</w:t>
                            </w:r>
                            <w:r w:rsidRPr="00234FBA">
                              <w:rPr>
                                <w:rFonts w:ascii="仿宋" w:eastAsia="仿宋" w:hAnsi="仿宋" w:cs="Times New Roman"/>
                                <w:bCs/>
                                <w:sz w:val="24"/>
                              </w:rPr>
                              <w:t>不合格</w:t>
                            </w:r>
                          </w:p>
                        </w:txbxContent>
                      </v:textbox>
                    </v:rect>
                    <v:rect id="矩形 242" o:spid="_x0000_s1137" style="position:absolute;left:56602;top:6590;width:15925;height:5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">
                      <v:textbox inset="0,,0">
                        <w:txbxContent>
                          <w:p w14:paraId="09070A68" w14:textId="77777777" w:rsidR="00C10F44" w:rsidRPr="00627698" w:rsidRDefault="00C10F44">
                            <w:pPr>
                              <w:jc w:val="center"/>
                              <w:rPr>
                                <w:rFonts w:ascii="仿宋" w:eastAsia="仿宋" w:hAnsi="仿宋" w:cs="Times New Roman"/>
                                <w:bCs/>
                                <w:spacing w:val="-6"/>
                                <w:sz w:val="24"/>
                              </w:rPr>
                            </w:pPr>
                            <w:r w:rsidRPr="00627698">
                              <w:rPr>
                                <w:rFonts w:ascii="仿宋" w:eastAsia="仿宋" w:hAnsi="仿宋" w:cs="Times New Roman" w:hint="eastAsia"/>
                                <w:bCs/>
                                <w:spacing w:val="-6"/>
                                <w:sz w:val="24"/>
                              </w:rPr>
                              <w:t>核酸检测合格/</w:t>
                            </w:r>
                            <w:r w:rsidRPr="00627698">
                              <w:rPr>
                                <w:rFonts w:ascii="仿宋" w:eastAsia="仿宋" w:hAnsi="仿宋" w:cs="Times New Roman"/>
                                <w:bCs/>
                                <w:spacing w:val="-6"/>
                                <w:sz w:val="24"/>
                              </w:rPr>
                              <w:t>不合格</w:t>
                            </w:r>
                          </w:p>
                          <w:p w14:paraId="6E26F6A5"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血清学检测</w:t>
                            </w:r>
                            <w:r w:rsidRPr="00234FBA">
                              <w:rPr>
                                <w:rFonts w:ascii="仿宋" w:eastAsia="仿宋" w:hAnsi="仿宋" w:cs="Times New Roman"/>
                                <w:bCs/>
                                <w:sz w:val="24"/>
                              </w:rPr>
                              <w:t>不合格</w:t>
                            </w:r>
                          </w:p>
                        </w:txbxContent>
                      </v:textbox>
                    </v:rect>
                    <v:shape id="直接箭头连接符 446" o:spid="_x0000_s1138" type="#_x0000_t32" style="position:absolute;left:34285;top:12522;width:57;height:12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" strokecolor="black [3200]" strokeweight=".5pt">
                      <v:stroke endarrow="block" joinstyle="miter"/>
                    </v:shape>
                    <v:rect id="矩形 242" o:spid="_x0000_s1139" style="position:absolute;left:28263;top:30187;width:18974;height: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">
                      <v:textbox>
                        <w:txbxContent>
                          <w:p w14:paraId="283AD81F" w14:textId="77777777" w:rsidR="00C10F44" w:rsidRDefault="00C10F44">
                            <w:pPr>
                              <w:jc w:val="center"/>
                              <w:rPr>
                                <w:rFonts w:ascii="仿宋" w:eastAsia="仿宋" w:hAnsi="仿宋" w:cs="Times New Roman"/>
                                <w:bCs/>
                                <w:sz w:val="24"/>
                              </w:rPr>
                            </w:pPr>
                            <w:r w:rsidRPr="00234FBA">
                              <w:rPr>
                                <w:rFonts w:ascii="仿宋" w:eastAsia="仿宋" w:hAnsi="仿宋" w:cs="Times New Roman" w:hint="eastAsia"/>
                                <w:bCs/>
                                <w:sz w:val="24"/>
                              </w:rPr>
                              <w:t>报告HCV血液检测</w:t>
                            </w:r>
                          </w:p>
                          <w:p w14:paraId="581FDD39" w14:textId="79E3838E"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不合格</w:t>
                            </w:r>
                          </w:p>
                        </w:txbxContent>
                      </v:textbox>
                    </v:rect>
                    <v:line id="直接连接符 448" o:spid="_x0000_s1140" style="position:absolute;visibility:visible;mso-wrap-style:square" from="49417,12522" to="49417,3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rect id="矩形 242" o:spid="_x0000_s1141" style="position:absolute;left:9263;top:-7364;width:19443;height:4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">
                      <v:textbox>
                        <w:txbxContent>
                          <w:p w14:paraId="3C0EA173"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HCV血清学与核酸顺序</w:t>
                            </w:r>
                          </w:p>
                          <w:p w14:paraId="1854934B"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检测结果判定流程</w:t>
                            </w:r>
                          </w:p>
                        </w:txbxContent>
                      </v:textbox>
                    </v:rect>
                    <v:rect id="矩形 242" o:spid="_x0000_s1142" style="position:absolute;left:6933;top:6835;width:9937;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">
                      <v:textbox>
                        <w:txbxContent>
                          <w:p w14:paraId="3AD609F2" w14:textId="77777777" w:rsidR="00C10F44" w:rsidRPr="006F0656" w:rsidRDefault="00C10F44">
                            <w:pPr>
                              <w:jc w:val="center"/>
                              <w:rPr>
                                <w:rFonts w:ascii="仿宋" w:eastAsia="仿宋" w:hAnsi="仿宋" w:cs="Times New Roman"/>
                                <w:bCs/>
                                <w:spacing w:val="-8"/>
                                <w:sz w:val="24"/>
                              </w:rPr>
                            </w:pPr>
                            <w:r w:rsidRPr="006F0656">
                              <w:rPr>
                                <w:rFonts w:ascii="仿宋" w:eastAsia="仿宋" w:hAnsi="仿宋" w:cs="Times New Roman" w:hint="eastAsia"/>
                                <w:bCs/>
                                <w:spacing w:val="-8"/>
                                <w:sz w:val="24"/>
                              </w:rPr>
                              <w:t>血清学检测</w:t>
                            </w:r>
                          </w:p>
                          <w:p w14:paraId="40485AA9"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不合格</w:t>
                            </w:r>
                          </w:p>
                        </w:txbxContent>
                      </v:textbox>
                    </v:rect>
                    <v:shape id="连接符: 肘形 451" o:spid="_x0000_s1143" type="#_x0000_t34" style="position:absolute;left:9078;top:12280;width:19388;height:204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" adj="-154" strokecolor="black [3200]" strokeweight=".5pt">
                      <v:stroke endarrow="block"/>
                    </v:shape>
                    <v:rect id="矩形 242" o:spid="_x0000_s1144" style="position:absolute;left:17823;top:6839;width:8953;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">
                      <v:textbox inset="0,,0">
                        <w:txbxContent>
                          <w:p w14:paraId="2CDCE738"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血清学检测</w:t>
                            </w:r>
                          </w:p>
                          <w:p w14:paraId="319F1B79"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合格</w:t>
                            </w:r>
                          </w:p>
                        </w:txbxContent>
                      </v:textbox>
                    </v:rect>
                    <v:group id="组合 453" o:spid="_x0000_s1145" style="position:absolute;left:12070;top:3095;width:10620;height:3742" coordorigin="7719,-35" coordsize="10623,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组合 454" o:spid="_x0000_s1146" style="position:absolute;left:7719;top:1422;width:10624;height:2288" coordorigin="15430,-81" coordsize="21233,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连接符: 肘形 455" o:spid="_x0000_s1147" type="#_x0000_t34" style="position:absolute;left:24116;top:-81;width:12548;height:209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" adj="21709" strokecolor="black [3200]" strokeweight=".5pt">
                          <v:stroke endarrow="block"/>
                        </v:shape>
                        <v:shape id="连接符: 肘形 456" o:spid="_x0000_s1148" type="#_x0000_t33" style="position:absolute;left:15430;top:-74;width:16853;height:22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" strokecolor="black [3200]" strokeweight=".5pt">
                          <v:stroke endarrow="block"/>
                        </v:shape>
                      </v:group>
                      <v:line id="直接连接符 457" o:spid="_x0000_s1149" style="position:absolute;flip:x;visibility:visible;mso-wrap-style:square" from="13072,-35" to="13072,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" strokecolor="black [3200]" strokeweight=".5pt">
                        <v:stroke joinstyle="miter"/>
                      </v:line>
                    </v:group>
                    <v:shape id="直接箭头连接符 458" o:spid="_x0000_s1150" type="#_x0000_t32" style="position:absolute;left:22299;top:12363;width:87;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" strokecolor="black [3200]" strokeweight=".5pt">
                      <v:stroke endarrow="block" joinstyle="miter"/>
                    </v:shape>
                    <v:rect id="矩形 242" o:spid="_x0000_s1151" style="position:absolute;left:18010;top:13689;width:9306;height:3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">
                      <v:textbox>
                        <w:txbxContent>
                          <w:p w14:paraId="1DEEE3CA"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核酸检测</w:t>
                            </w:r>
                          </w:p>
                        </w:txbxContent>
                      </v:textbox>
                    </v:rect>
                    <v:group id="组合 460" o:spid="_x0000_s1152" style="position:absolute;left:16870;top:16662;width:11240;height:3665" coordorigin="5254,2" coordsize="1124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组合 461" o:spid="_x0000_s1153" style="position:absolute;left:5254;top:1495;width:11244;height:2177" coordorigin="10501,-7" coordsize="22474,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连接符: 肘形 462" o:spid="_x0000_s1154" type="#_x0000_t33" style="position:absolute;left:21340;top:-7;width:11636;height:20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" strokecolor="black [3200]" strokeweight=".5pt">
                          <v:stroke endarrow="block"/>
                        </v:shape>
                        <v:shape id="连接符: 肘形 463" o:spid="_x0000_s1155" type="#_x0000_t33" style="position:absolute;left:10501;top:-4;width:11029;height:217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" strokecolor="black [3200]" strokeweight=".5pt">
                          <v:stroke endarrow="block"/>
                        </v:shape>
                      </v:group>
                      <v:line id="直接连接符 464" o:spid="_x0000_s1156" style="position:absolute;flip:x;visibility:visible;mso-wrap-style:square" from="10828,2" to="10828,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" strokecolor="black [3200]" strokeweight=".5pt">
                        <v:stroke joinstyle="miter"/>
                      </v:line>
                    </v:group>
                    <v:rect id="矩形 242" o:spid="_x0000_s1157" style="position:absolute;left:11113;top:20333;width:11520;height: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">
                      <v:textbox>
                        <w:txbxContent>
                          <w:p w14:paraId="4F4095BE" w14:textId="77777777" w:rsidR="00C10F44" w:rsidRDefault="00C10F44">
                            <w:pPr>
                              <w:jc w:val="center"/>
                              <w:rPr>
                                <w:rFonts w:ascii="仿宋" w:eastAsia="仿宋" w:hAnsi="仿宋" w:cs="Times New Roman"/>
                                <w:bCs/>
                                <w:sz w:val="24"/>
                              </w:rPr>
                            </w:pPr>
                            <w:r w:rsidRPr="00234FBA">
                              <w:rPr>
                                <w:rFonts w:ascii="仿宋" w:eastAsia="仿宋" w:hAnsi="仿宋" w:cs="Times New Roman" w:hint="eastAsia"/>
                                <w:bCs/>
                                <w:sz w:val="24"/>
                              </w:rPr>
                              <w:t>核酸检测</w:t>
                            </w:r>
                          </w:p>
                          <w:p w14:paraId="153CE28C" w14:textId="1E8AD601"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不合格</w:t>
                            </w:r>
                          </w:p>
                        </w:txbxContent>
                      </v:textbox>
                    </v:rect>
                    <v:rect id="矩形 242" o:spid="_x0000_s1158" style="position:absolute;left:22892;top:20333;width:10430;height: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">
                      <v:textbox>
                        <w:txbxContent>
                          <w:p w14:paraId="2C5AEABF" w14:textId="77777777" w:rsidR="00C10F44" w:rsidRDefault="00C10F44">
                            <w:pPr>
                              <w:jc w:val="center"/>
                              <w:rPr>
                                <w:rFonts w:ascii="仿宋" w:eastAsia="仿宋" w:hAnsi="仿宋" w:cs="Times New Roman"/>
                                <w:bCs/>
                                <w:sz w:val="24"/>
                              </w:rPr>
                            </w:pPr>
                            <w:r w:rsidRPr="00234FBA">
                              <w:rPr>
                                <w:rFonts w:ascii="仿宋" w:eastAsia="仿宋" w:hAnsi="仿宋" w:cs="Times New Roman" w:hint="eastAsia"/>
                                <w:bCs/>
                                <w:sz w:val="24"/>
                              </w:rPr>
                              <w:t>核酸检测</w:t>
                            </w:r>
                          </w:p>
                          <w:p w14:paraId="3369E192" w14:textId="7BBD6865"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合格</w:t>
                            </w:r>
                          </w:p>
                        </w:txbxContent>
                      </v:textbox>
                    </v:rect>
                    <v:line id="直接连接符 467" o:spid="_x0000_s1159" style="position:absolute;visibility:visible;mso-wrap-style:square" from="16610,24138" to="16610,3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" strokecolor="black [3200]" strokeweight=".5pt">
                      <v:stroke joinstyle="miter"/>
                    </v:line>
                    <v:shape id="连接符: 肘形 468" o:spid="_x0000_s1160" type="#_x0000_t33" style="position:absolute;left:27167;top:24988;width:3589;height:231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" strokecolor="black [3200]" strokeweight=".5pt">
                      <v:stroke endarrow="block"/>
                    </v:shape>
                  </v:group>
                  <v:rect id="矩形 469" o:spid="_x0000_s1161" style="position:absolute;left:11446;top:35583;width:60315;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textbox>
                      <w:txbxContent>
                        <w:p w14:paraId="05D20DFC" w14:textId="77777777" w:rsidR="00C10F44" w:rsidRPr="00234FBA" w:rsidRDefault="00C10F44">
                          <w:pPr>
                            <w:jc w:val="center"/>
                            <w:rPr>
                              <w:rFonts w:ascii="仿宋" w:eastAsia="仿宋" w:hAnsi="仿宋" w:cs="Times New Roman"/>
                              <w:bCs/>
                              <w:sz w:val="32"/>
                              <w:szCs w:val="32"/>
                            </w:rPr>
                          </w:pPr>
                          <w:r w:rsidRPr="00234FBA">
                            <w:rPr>
                              <w:rFonts w:ascii="仿宋" w:eastAsia="仿宋" w:hAnsi="仿宋" w:cs="Times New Roman" w:hint="eastAsia"/>
                              <w:bCs/>
                              <w:sz w:val="32"/>
                              <w:szCs w:val="32"/>
                            </w:rPr>
                            <w:t>图</w:t>
                          </w:r>
                          <w:r w:rsidRPr="00234FBA">
                            <w:rPr>
                              <w:rFonts w:ascii="仿宋" w:eastAsia="仿宋" w:hAnsi="仿宋" w:cs="Times New Roman"/>
                              <w:bCs/>
                              <w:sz w:val="32"/>
                              <w:szCs w:val="32"/>
                            </w:rPr>
                            <w:t>7</w:t>
                          </w:r>
                          <w:r w:rsidRPr="00234FBA">
                            <w:rPr>
                              <w:rFonts w:ascii="仿宋" w:eastAsia="仿宋" w:hAnsi="仿宋" w:cs="Times New Roman" w:hint="eastAsia"/>
                              <w:bCs/>
                              <w:sz w:val="32"/>
                              <w:szCs w:val="32"/>
                            </w:rPr>
                            <w:t xml:space="preserve"> </w:t>
                          </w:r>
                          <w:r w:rsidRPr="00234FBA">
                            <w:rPr>
                              <w:rFonts w:ascii="仿宋" w:eastAsia="仿宋" w:hAnsi="仿宋" w:cs="Times New Roman"/>
                              <w:bCs/>
                              <w:sz w:val="32"/>
                              <w:szCs w:val="32"/>
                            </w:rPr>
                            <w:t xml:space="preserve"> </w:t>
                          </w:r>
                          <w:r w:rsidRPr="00234FBA">
                            <w:rPr>
                              <w:rFonts w:ascii="仿宋" w:eastAsia="仿宋" w:hAnsi="仿宋" w:cs="Times New Roman" w:hint="eastAsia"/>
                              <w:bCs/>
                              <w:sz w:val="32"/>
                              <w:szCs w:val="32"/>
                            </w:rPr>
                            <w:t>HCV血液筛查的血清学与核酸顺序检测和并行检测流程</w:t>
                          </w:r>
                        </w:p>
                        <w:p w14:paraId="666F2D9F" w14:textId="77777777" w:rsidR="00C10F44" w:rsidRPr="00234FBA" w:rsidRDefault="00C10F44">
                          <w:pPr>
                            <w:jc w:val="center"/>
                            <w:rPr>
                              <w:rFonts w:ascii="仿宋" w:eastAsia="仿宋" w:hAnsi="仿宋"/>
                              <w:bCs/>
                              <w:sz w:val="32"/>
                              <w:szCs w:val="32"/>
                            </w:rPr>
                          </w:pPr>
                        </w:p>
                      </w:txbxContent>
                    </v:textbox>
                  </v:rect>
                </v:group>
                <v:shape id="直接箭头连接符 4" o:spid="_x0000_s1162" type="#_x0000_t32" style="position:absolute;left:9667;top:5000;width:0;height:2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" strokecolor="black [3200]" strokeweight=".5pt">
                  <v:stroke endarrow="block" joinstyle="miter"/>
                </v:shape>
                <v:rect id="矩形 242" o:spid="_x0000_s1163" style="position:absolute;left:30435;top:7620;width:2282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">
                  <v:textbox>
                    <w:txbxContent>
                      <w:p w14:paraId="03427316" w14:textId="77777777" w:rsidR="00C10F44" w:rsidRPr="00234FBA" w:rsidRDefault="00C10F44">
                        <w:pPr>
                          <w:jc w:val="center"/>
                          <w:rPr>
                            <w:rFonts w:ascii="仿宋" w:eastAsia="仿宋" w:hAnsi="仿宋" w:cs="Times New Roman"/>
                            <w:bCs/>
                            <w:sz w:val="24"/>
                          </w:rPr>
                        </w:pPr>
                        <w:r w:rsidRPr="00234FBA">
                          <w:rPr>
                            <w:rFonts w:ascii="仿宋" w:eastAsia="仿宋" w:hAnsi="仿宋" w:cs="Times New Roman" w:hint="eastAsia"/>
                            <w:bCs/>
                            <w:sz w:val="24"/>
                          </w:rPr>
                          <w:t>H</w:t>
                        </w:r>
                        <w:r w:rsidRPr="00234FBA">
                          <w:rPr>
                            <w:rFonts w:ascii="仿宋" w:eastAsia="仿宋" w:hAnsi="仿宋" w:cs="Times New Roman"/>
                            <w:bCs/>
                            <w:sz w:val="24"/>
                          </w:rPr>
                          <w:t>CV</w:t>
                        </w:r>
                        <w:r w:rsidRPr="00234FBA">
                          <w:rPr>
                            <w:rFonts w:ascii="仿宋" w:eastAsia="仿宋" w:hAnsi="仿宋" w:cs="Times New Roman" w:hint="eastAsia"/>
                            <w:bCs/>
                            <w:sz w:val="24"/>
                          </w:rPr>
                          <w:t>血清学检测和核酸检测</w:t>
                        </w:r>
                      </w:p>
                    </w:txbxContent>
                  </v:textbox>
                </v:rect>
                <v:shape id="直接箭头连接符 4" o:spid="_x0000_s1164" type="#_x0000_t32" style="position:absolute;left:40671;top:5048;width:0;height:2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" strokecolor="black [3200]" strokeweight=".5pt">
                  <v:stroke endarrow="block" joinstyle="miter"/>
                </v:shape>
                <w10:wrap anchorx="margin"/>
              </v:group>
            </w:pict>
          </mc:Fallback>
        </mc:AlternateContent>
      </w:r>
    </w:p>
    <w:p w14:paraId="4BAEA789" w14:textId="77777777" w:rsidR="002E5712" w:rsidRPr="00A4383B" w:rsidRDefault="002E5712">
      <w:pPr>
        <w:widowControl/>
        <w:adjustRightInd w:val="0"/>
        <w:snapToGrid w:val="0"/>
        <w:spacing w:line="360" w:lineRule="auto"/>
        <w:ind w:firstLineChars="200" w:firstLine="540"/>
        <w:rPr>
          <w:rFonts w:ascii="Times New Roman" w:eastAsia="宋体" w:hAnsi="Times New Roman" w:cs="Times New Roman"/>
          <w:color w:val="000000"/>
          <w:kern w:val="0"/>
          <w:sz w:val="27"/>
          <w:szCs w:val="27"/>
          <w:lang w:bidi="ar"/>
        </w:rPr>
      </w:pPr>
    </w:p>
    <w:p w14:paraId="065E21D1" w14:textId="77777777" w:rsidR="002E5712" w:rsidRPr="00A4383B" w:rsidRDefault="002E5712">
      <w:pPr>
        <w:widowControl/>
        <w:adjustRightInd w:val="0"/>
        <w:snapToGrid w:val="0"/>
        <w:spacing w:line="360" w:lineRule="auto"/>
        <w:ind w:firstLineChars="200" w:firstLine="540"/>
        <w:rPr>
          <w:rFonts w:ascii="Times New Roman" w:eastAsia="宋体" w:hAnsi="Times New Roman" w:cs="Times New Roman"/>
          <w:color w:val="000000"/>
          <w:kern w:val="0"/>
          <w:sz w:val="27"/>
          <w:szCs w:val="27"/>
          <w:lang w:bidi="ar"/>
        </w:rPr>
      </w:pPr>
    </w:p>
    <w:p w14:paraId="644409BE" w14:textId="77777777" w:rsidR="002E5712" w:rsidRPr="00A4383B" w:rsidRDefault="002E5712">
      <w:pPr>
        <w:widowControl/>
        <w:adjustRightInd w:val="0"/>
        <w:snapToGrid w:val="0"/>
        <w:spacing w:line="360" w:lineRule="auto"/>
        <w:ind w:firstLineChars="200" w:firstLine="540"/>
        <w:rPr>
          <w:rFonts w:ascii="Times New Roman" w:eastAsia="宋体" w:hAnsi="Times New Roman" w:cs="Times New Roman"/>
          <w:color w:val="000000"/>
          <w:kern w:val="0"/>
          <w:sz w:val="27"/>
          <w:szCs w:val="27"/>
          <w:lang w:bidi="ar"/>
        </w:rPr>
      </w:pPr>
    </w:p>
    <w:p w14:paraId="2136AE6B" w14:textId="77777777" w:rsidR="002E5712" w:rsidRPr="00A4383B" w:rsidRDefault="002E5712">
      <w:pPr>
        <w:widowControl/>
        <w:adjustRightInd w:val="0"/>
        <w:snapToGrid w:val="0"/>
        <w:spacing w:line="360" w:lineRule="auto"/>
        <w:ind w:firstLineChars="200" w:firstLine="540"/>
        <w:rPr>
          <w:rFonts w:ascii="Times New Roman" w:eastAsia="宋体" w:hAnsi="Times New Roman" w:cs="Times New Roman"/>
          <w:color w:val="000000"/>
          <w:kern w:val="0"/>
          <w:sz w:val="27"/>
          <w:szCs w:val="27"/>
          <w:lang w:bidi="ar"/>
        </w:rPr>
      </w:pPr>
    </w:p>
    <w:p w14:paraId="49CE0408" w14:textId="77777777" w:rsidR="002E5712" w:rsidRPr="00A4383B" w:rsidRDefault="002E5712">
      <w:pPr>
        <w:widowControl/>
        <w:adjustRightInd w:val="0"/>
        <w:snapToGrid w:val="0"/>
        <w:spacing w:line="360" w:lineRule="auto"/>
        <w:ind w:firstLineChars="200" w:firstLine="540"/>
        <w:rPr>
          <w:rFonts w:ascii="Times New Roman" w:eastAsia="宋体" w:hAnsi="Times New Roman" w:cs="Times New Roman"/>
          <w:color w:val="000000"/>
          <w:kern w:val="0"/>
          <w:sz w:val="27"/>
          <w:szCs w:val="27"/>
          <w:lang w:bidi="ar"/>
        </w:rPr>
      </w:pPr>
    </w:p>
    <w:p w14:paraId="7F7D737B" w14:textId="77777777" w:rsidR="002E5712" w:rsidRPr="00A4383B" w:rsidRDefault="002E5712">
      <w:pPr>
        <w:widowControl/>
        <w:adjustRightInd w:val="0"/>
        <w:snapToGrid w:val="0"/>
        <w:spacing w:line="360" w:lineRule="auto"/>
        <w:ind w:firstLineChars="200" w:firstLine="540"/>
        <w:rPr>
          <w:rFonts w:ascii="Times New Roman" w:eastAsia="宋体" w:hAnsi="Times New Roman" w:cs="Times New Roman"/>
          <w:color w:val="000000"/>
          <w:kern w:val="0"/>
          <w:sz w:val="27"/>
          <w:szCs w:val="27"/>
          <w:lang w:bidi="ar"/>
        </w:rPr>
      </w:pPr>
    </w:p>
    <w:p w14:paraId="0AC427F4" w14:textId="77777777" w:rsidR="002E5712" w:rsidRPr="00A4383B" w:rsidRDefault="002E5712">
      <w:pPr>
        <w:widowControl/>
        <w:adjustRightInd w:val="0"/>
        <w:snapToGrid w:val="0"/>
        <w:spacing w:line="360" w:lineRule="auto"/>
        <w:ind w:firstLineChars="200" w:firstLine="540"/>
        <w:rPr>
          <w:rFonts w:ascii="Times New Roman" w:eastAsia="宋体" w:hAnsi="Times New Roman" w:cs="Times New Roman"/>
          <w:color w:val="000000"/>
          <w:kern w:val="0"/>
          <w:sz w:val="27"/>
          <w:szCs w:val="27"/>
          <w:lang w:bidi="ar"/>
        </w:rPr>
      </w:pPr>
    </w:p>
    <w:p w14:paraId="223D6F45" w14:textId="77777777" w:rsidR="002E5712" w:rsidRPr="00A4383B" w:rsidRDefault="002E5712">
      <w:pPr>
        <w:widowControl/>
        <w:adjustRightInd w:val="0"/>
        <w:snapToGrid w:val="0"/>
        <w:spacing w:line="360" w:lineRule="auto"/>
        <w:ind w:firstLineChars="200" w:firstLine="540"/>
        <w:rPr>
          <w:rFonts w:ascii="Times New Roman" w:eastAsia="宋体" w:hAnsi="Times New Roman" w:cs="Times New Roman"/>
          <w:color w:val="000000"/>
          <w:kern w:val="0"/>
          <w:sz w:val="27"/>
          <w:szCs w:val="27"/>
          <w:lang w:bidi="ar"/>
        </w:rPr>
      </w:pPr>
    </w:p>
    <w:p w14:paraId="29E26350" w14:textId="77777777" w:rsidR="002E5712" w:rsidRPr="00A4383B" w:rsidRDefault="002E5712">
      <w:pPr>
        <w:widowControl/>
        <w:adjustRightInd w:val="0"/>
        <w:snapToGrid w:val="0"/>
        <w:spacing w:line="360" w:lineRule="auto"/>
        <w:ind w:firstLineChars="200" w:firstLine="540"/>
        <w:rPr>
          <w:rFonts w:ascii="Times New Roman" w:eastAsia="宋体" w:hAnsi="Times New Roman" w:cs="Times New Roman"/>
          <w:color w:val="000000"/>
          <w:kern w:val="0"/>
          <w:sz w:val="27"/>
          <w:szCs w:val="27"/>
          <w:lang w:bidi="ar"/>
        </w:rPr>
      </w:pPr>
    </w:p>
    <w:p w14:paraId="6D08C535" w14:textId="77777777" w:rsidR="002E5712" w:rsidRPr="00A4383B" w:rsidRDefault="002E5712">
      <w:pPr>
        <w:widowControl/>
        <w:adjustRightInd w:val="0"/>
        <w:snapToGrid w:val="0"/>
        <w:spacing w:line="360" w:lineRule="auto"/>
        <w:ind w:firstLineChars="200" w:firstLine="540"/>
        <w:rPr>
          <w:rFonts w:ascii="Times New Roman" w:eastAsia="宋体" w:hAnsi="Times New Roman" w:cs="Times New Roman"/>
          <w:color w:val="000000"/>
          <w:kern w:val="0"/>
          <w:sz w:val="27"/>
          <w:szCs w:val="27"/>
          <w:lang w:bidi="ar"/>
        </w:rPr>
      </w:pPr>
    </w:p>
    <w:p w14:paraId="04827798" w14:textId="77777777" w:rsidR="002E5712" w:rsidRPr="00A4383B" w:rsidRDefault="002E5712">
      <w:pPr>
        <w:pStyle w:val="3"/>
        <w:spacing w:line="360" w:lineRule="auto"/>
        <w:rPr>
          <w:rFonts w:ascii="Times New Roman" w:eastAsia="宋体" w:hAnsi="Times New Roman" w:cs="Times New Roman"/>
          <w:bCs w:val="0"/>
        </w:rPr>
      </w:pPr>
    </w:p>
    <w:p w14:paraId="1C32C715" w14:textId="77777777" w:rsidR="002E5712" w:rsidRPr="00A4383B" w:rsidRDefault="002E5712">
      <w:pPr>
        <w:pStyle w:val="3"/>
        <w:spacing w:line="360" w:lineRule="auto"/>
        <w:rPr>
          <w:rFonts w:ascii="Times New Roman" w:eastAsia="宋体" w:hAnsi="Times New Roman" w:cs="Times New Roman"/>
          <w:bCs w:val="0"/>
        </w:rPr>
      </w:pPr>
    </w:p>
    <w:p w14:paraId="630C2155" w14:textId="77777777" w:rsidR="002E5712" w:rsidRPr="00A4383B" w:rsidRDefault="002E5712">
      <w:pPr>
        <w:pStyle w:val="3"/>
        <w:spacing w:line="360" w:lineRule="auto"/>
        <w:rPr>
          <w:rFonts w:ascii="Times New Roman" w:eastAsia="宋体" w:hAnsi="Times New Roman" w:cs="Times New Roman"/>
          <w:bCs w:val="0"/>
        </w:rPr>
      </w:pPr>
    </w:p>
    <w:p w14:paraId="5D742EB4" w14:textId="77777777" w:rsidR="00CB6EBD" w:rsidRDefault="00CB6EBD" w:rsidP="004D28D2">
      <w:pPr>
        <w:pStyle w:val="af3"/>
        <w:adjustRightInd w:val="0"/>
        <w:snapToGrid w:val="0"/>
        <w:spacing w:line="360" w:lineRule="auto"/>
        <w:ind w:left="482" w:firstLineChars="0" w:firstLine="0"/>
        <w:outlineLvl w:val="1"/>
        <w:rPr>
          <w:rFonts w:ascii="Times New Roman" w:eastAsia="宋体" w:hAnsi="Times New Roman" w:cs="Times New Roman"/>
          <w:b/>
          <w:bCs/>
          <w:sz w:val="24"/>
        </w:rPr>
      </w:pPr>
      <w:bookmarkStart w:id="133" w:name="_Toc117801167"/>
      <w:bookmarkStart w:id="134" w:name="_Toc147821505"/>
    </w:p>
    <w:p w14:paraId="7D517602" w14:textId="77777777" w:rsidR="00234FBA" w:rsidRDefault="00234FBA" w:rsidP="004D28D2">
      <w:pPr>
        <w:pStyle w:val="af3"/>
        <w:adjustRightInd w:val="0"/>
        <w:snapToGrid w:val="0"/>
        <w:spacing w:line="360" w:lineRule="auto"/>
        <w:ind w:left="482" w:firstLineChars="0" w:firstLine="0"/>
        <w:outlineLvl w:val="1"/>
        <w:rPr>
          <w:rFonts w:ascii="Times New Roman" w:eastAsia="宋体" w:hAnsi="Times New Roman" w:cs="Times New Roman"/>
          <w:b/>
          <w:bCs/>
          <w:sz w:val="24"/>
        </w:rPr>
      </w:pPr>
    </w:p>
    <w:p w14:paraId="78E85AA8" w14:textId="77777777" w:rsidR="00234FBA" w:rsidRDefault="00234FBA" w:rsidP="004D28D2">
      <w:pPr>
        <w:pStyle w:val="af3"/>
        <w:adjustRightInd w:val="0"/>
        <w:snapToGrid w:val="0"/>
        <w:spacing w:line="360" w:lineRule="auto"/>
        <w:ind w:left="482" w:firstLineChars="0" w:firstLine="0"/>
        <w:outlineLvl w:val="1"/>
        <w:rPr>
          <w:rFonts w:ascii="Times New Roman" w:eastAsia="宋体" w:hAnsi="Times New Roman" w:cs="Times New Roman"/>
          <w:b/>
          <w:bCs/>
          <w:sz w:val="24"/>
        </w:rPr>
      </w:pPr>
    </w:p>
    <w:p w14:paraId="63679643" w14:textId="583DFF33" w:rsidR="002E5712" w:rsidRPr="00A4383B" w:rsidRDefault="004D28D2" w:rsidP="00CB6EBD">
      <w:pPr>
        <w:pStyle w:val="af3"/>
        <w:adjustRightInd w:val="0"/>
        <w:snapToGrid w:val="0"/>
        <w:spacing w:line="560" w:lineRule="exact"/>
        <w:ind w:left="482" w:firstLineChars="0" w:firstLine="0"/>
        <w:outlineLvl w:val="1"/>
        <w:rPr>
          <w:rFonts w:ascii="楷体" w:eastAsia="楷体" w:hAnsi="楷体" w:cs="Times New Roman"/>
          <w:sz w:val="32"/>
          <w:szCs w:val="32"/>
        </w:rPr>
      </w:pPr>
      <w:r w:rsidRPr="00A4383B">
        <w:rPr>
          <w:rFonts w:ascii="楷体" w:eastAsia="楷体" w:hAnsi="楷体" w:cs="Times New Roman" w:hint="eastAsia"/>
          <w:sz w:val="32"/>
          <w:szCs w:val="32"/>
        </w:rPr>
        <w:t>3．</w:t>
      </w:r>
      <w:r w:rsidRPr="00A4383B">
        <w:rPr>
          <w:rFonts w:ascii="楷体" w:eastAsia="楷体" w:hAnsi="楷体" w:cs="Times New Roman"/>
          <w:sz w:val="32"/>
          <w:szCs w:val="32"/>
        </w:rPr>
        <w:t>流行病学调查相关检测流程及结果报告</w:t>
      </w:r>
      <w:bookmarkEnd w:id="133"/>
      <w:bookmarkEnd w:id="134"/>
      <w:r w:rsidRPr="00A4383B">
        <w:rPr>
          <w:rFonts w:ascii="楷体" w:eastAsia="楷体" w:hAnsi="楷体" w:cs="Times New Roman"/>
          <w:sz w:val="32"/>
          <w:szCs w:val="32"/>
        </w:rPr>
        <w:t xml:space="preserve"> </w:t>
      </w:r>
    </w:p>
    <w:p w14:paraId="17FC871F" w14:textId="77777777" w:rsidR="002E5712" w:rsidRPr="00A4383B" w:rsidRDefault="00C10F44" w:rsidP="00CB6EBD">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匿名无关联HCV感染流行病学监测的检测流程包括初检和</w:t>
      </w:r>
      <w:r w:rsidRPr="00A4383B">
        <w:rPr>
          <w:rFonts w:ascii="仿宋" w:eastAsia="仿宋" w:hAnsi="仿宋" w:cs="Times New Roman"/>
          <w:sz w:val="32"/>
          <w:szCs w:val="32"/>
        </w:rPr>
        <w:lastRenderedPageBreak/>
        <w:t>复检（</w:t>
      </w:r>
      <w:r w:rsidRPr="00A4383B">
        <w:rPr>
          <w:rFonts w:ascii="仿宋" w:eastAsia="仿宋" w:hAnsi="仿宋" w:cs="Times New Roman"/>
          <w:color w:val="000000"/>
          <w:sz w:val="32"/>
          <w:szCs w:val="32"/>
        </w:rPr>
        <w:t>图8）</w:t>
      </w:r>
      <w:r w:rsidRPr="00A4383B">
        <w:rPr>
          <w:rFonts w:ascii="仿宋" w:eastAsia="仿宋" w:hAnsi="仿宋" w:cs="Times New Roman"/>
          <w:sz w:val="32"/>
          <w:szCs w:val="32"/>
        </w:rPr>
        <w:t>。先用一种ELISA抗体检测试剂进行初检，如无反应，报告“</w:t>
      </w:r>
      <w:r w:rsidRPr="00A4383B">
        <w:rPr>
          <w:rFonts w:ascii="仿宋" w:eastAsia="仿宋" w:hAnsi="仿宋" w:cs="Times New Roman"/>
          <w:kern w:val="0"/>
          <w:sz w:val="32"/>
          <w:szCs w:val="32"/>
        </w:rPr>
        <w:t>HCV抗体</w:t>
      </w:r>
      <w:r w:rsidRPr="00A4383B">
        <w:rPr>
          <w:rFonts w:ascii="仿宋" w:eastAsia="仿宋" w:hAnsi="仿宋" w:cs="Times New Roman"/>
          <w:sz w:val="32"/>
          <w:szCs w:val="32"/>
        </w:rPr>
        <w:t>阴性”，不再进行复检试验；如有反应，进入复检。使用第二种ELISA抗体检测试剂进行复检，如无反应，报告“</w:t>
      </w:r>
      <w:r w:rsidRPr="00A4383B">
        <w:rPr>
          <w:rFonts w:ascii="仿宋" w:eastAsia="仿宋" w:hAnsi="仿宋" w:cs="Times New Roman"/>
          <w:kern w:val="0"/>
          <w:sz w:val="32"/>
          <w:szCs w:val="32"/>
        </w:rPr>
        <w:t>HCV抗体</w:t>
      </w:r>
      <w:r w:rsidRPr="00A4383B">
        <w:rPr>
          <w:rFonts w:ascii="仿宋" w:eastAsia="仿宋" w:hAnsi="仿宋" w:cs="Times New Roman"/>
          <w:sz w:val="32"/>
          <w:szCs w:val="32"/>
        </w:rPr>
        <w:t>阴性”；如有反应，报告“</w:t>
      </w:r>
      <w:r w:rsidRPr="00A4383B">
        <w:rPr>
          <w:rFonts w:ascii="仿宋" w:eastAsia="仿宋" w:hAnsi="仿宋" w:cs="Times New Roman"/>
          <w:kern w:val="0"/>
          <w:sz w:val="32"/>
          <w:szCs w:val="32"/>
        </w:rPr>
        <w:t>HCV抗</w:t>
      </w:r>
      <w:r w:rsidRPr="00A4383B">
        <w:rPr>
          <w:rFonts w:ascii="仿宋" w:eastAsia="仿宋" w:hAnsi="仿宋" w:cs="Times New Roman"/>
          <w:color w:val="000000"/>
          <w:kern w:val="0"/>
          <w:sz w:val="32"/>
          <w:szCs w:val="32"/>
        </w:rPr>
        <w:t>体</w:t>
      </w:r>
      <w:r w:rsidRPr="00A4383B">
        <w:rPr>
          <w:rFonts w:ascii="仿宋" w:eastAsia="仿宋" w:hAnsi="仿宋" w:cs="Times New Roman"/>
          <w:sz w:val="32"/>
          <w:szCs w:val="32"/>
        </w:rPr>
        <w:t>阳性”。</w:t>
      </w:r>
    </w:p>
    <w:p w14:paraId="4DD870A0" w14:textId="77777777" w:rsidR="002E5712" w:rsidRPr="00A4383B" w:rsidRDefault="00C10F44" w:rsidP="00CB6EBD">
      <w:pPr>
        <w:adjustRightInd w:val="0"/>
        <w:snapToGrid w:val="0"/>
        <w:spacing w:line="560" w:lineRule="exact"/>
        <w:ind w:firstLineChars="200" w:firstLine="640"/>
        <w:rPr>
          <w:rFonts w:ascii="仿宋" w:eastAsia="仿宋" w:hAnsi="仿宋" w:cs="Times New Roman"/>
          <w:color w:val="000000"/>
          <w:sz w:val="32"/>
          <w:szCs w:val="32"/>
        </w:rPr>
      </w:pPr>
      <w:r w:rsidRPr="00A4383B">
        <w:rPr>
          <w:rFonts w:ascii="仿宋" w:eastAsia="仿宋" w:hAnsi="仿宋" w:cs="Times New Roman"/>
          <w:color w:val="000000"/>
          <w:sz w:val="32"/>
          <w:szCs w:val="32"/>
        </w:rPr>
        <w:t>匿名关联的HCV感染流行病学监测采用HCV常规检测流程（图4）。</w:t>
      </w:r>
    </w:p>
    <w:p w14:paraId="03658518" w14:textId="2EE48290" w:rsidR="002E5712" w:rsidRPr="00A4383B" w:rsidRDefault="00C31860">
      <w:pPr>
        <w:adjustRightInd w:val="0"/>
        <w:snapToGrid w:val="0"/>
        <w:spacing w:line="360" w:lineRule="auto"/>
        <w:ind w:firstLineChars="200" w:firstLine="420"/>
        <w:rPr>
          <w:rFonts w:ascii="Times New Roman" w:eastAsia="宋体" w:hAnsi="Times New Roman" w:cs="Times New Roman"/>
          <w:color w:val="000000"/>
          <w:sz w:val="24"/>
        </w:rPr>
      </w:pPr>
      <w:r w:rsidRPr="00A4383B">
        <w:rPr>
          <w:rFonts w:ascii="Times New Roman" w:eastAsia="宋体" w:hAnsi="Times New Roman" w:cs="Times New Roman"/>
          <w:noProof/>
        </w:rPr>
        <mc:AlternateContent>
          <mc:Choice Requires="wpg">
            <w:drawing>
              <wp:anchor distT="0" distB="0" distL="114300" distR="114300" simplePos="0" relativeHeight="251661312" behindDoc="0" locked="0" layoutInCell="1" allowOverlap="1" wp14:anchorId="31A6D2F1" wp14:editId="600D311C">
                <wp:simplePos x="0" y="0"/>
                <wp:positionH relativeFrom="margin">
                  <wp:align>left</wp:align>
                </wp:positionH>
                <wp:positionV relativeFrom="paragraph">
                  <wp:posOffset>199069</wp:posOffset>
                </wp:positionV>
                <wp:extent cx="5648325" cy="3505200"/>
                <wp:effectExtent l="0" t="0" r="28575" b="0"/>
                <wp:wrapNone/>
                <wp:docPr id="471" name="组合 471"/>
                <wp:cNvGraphicFramePr/>
                <a:graphic xmlns:a="http://schemas.openxmlformats.org/drawingml/2006/main">
                  <a:graphicData uri="http://schemas.microsoft.com/office/word/2010/wordprocessingGroup">
                    <wpg:wgp>
                      <wpg:cNvGrpSpPr/>
                      <wpg:grpSpPr>
                        <a:xfrm>
                          <a:off x="0" y="0"/>
                          <a:ext cx="5648325" cy="3505200"/>
                          <a:chOff x="-60350" y="0"/>
                          <a:chExt cx="4317830" cy="3064548"/>
                        </a:xfrm>
                      </wpg:grpSpPr>
                      <wpg:grpSp>
                        <wpg:cNvPr id="472" name="组合 472"/>
                        <wpg:cNvGrpSpPr/>
                        <wpg:grpSpPr>
                          <a:xfrm>
                            <a:off x="-60350" y="0"/>
                            <a:ext cx="4317830" cy="2509895"/>
                            <a:chOff x="-60350" y="0"/>
                            <a:chExt cx="4317830" cy="2509895"/>
                          </a:xfrm>
                        </wpg:grpSpPr>
                        <wps:wsp>
                          <wps:cNvPr id="473" name="矩形 218"/>
                          <wps:cNvSpPr/>
                          <wps:spPr bwMode="auto">
                            <a:xfrm>
                              <a:off x="1256778" y="0"/>
                              <a:ext cx="800239" cy="296815"/>
                            </a:xfrm>
                            <a:prstGeom prst="rect">
                              <a:avLst/>
                            </a:prstGeom>
                            <a:solidFill>
                              <a:srgbClr val="FFFFFF"/>
                            </a:solidFill>
                            <a:ln w="9525">
                              <a:solidFill>
                                <a:srgbClr val="000000"/>
                              </a:solidFill>
                              <a:miter lim="800000"/>
                            </a:ln>
                          </wps:spPr>
                          <wps:txbx>
                            <w:txbxContent>
                              <w:p w14:paraId="3D1201CB" w14:textId="77777777" w:rsidR="00C10F44" w:rsidRPr="00C31860" w:rsidRDefault="00C10F44">
                                <w:pPr>
                                  <w:jc w:val="center"/>
                                  <w:rPr>
                                    <w:rFonts w:ascii="仿宋" w:eastAsia="仿宋" w:hAnsi="仿宋" w:cs="Times New Roman"/>
                                    <w:bCs/>
                                    <w:color w:val="1F4E79" w:themeColor="accent5" w:themeShade="80"/>
                                    <w:sz w:val="24"/>
                                  </w:rPr>
                                </w:pPr>
                                <w:r w:rsidRPr="00C31860">
                                  <w:rPr>
                                    <w:rFonts w:ascii="仿宋" w:eastAsia="仿宋" w:hAnsi="仿宋" w:cs="Times New Roman" w:hint="eastAsia"/>
                                    <w:bCs/>
                                    <w:sz w:val="24"/>
                                  </w:rPr>
                                  <w:t>初检</w:t>
                                </w:r>
                              </w:p>
                            </w:txbxContent>
                          </wps:txbx>
                          <wps:bodyPr rot="0" vert="horz" wrap="square" lIns="91440" tIns="45720" rIns="91440" bIns="45720" anchor="t" anchorCtr="0" upright="1">
                            <a:noAutofit/>
                          </wps:bodyPr>
                        </wps:wsp>
                        <wps:wsp>
                          <wps:cNvPr id="474" name="矩形 217"/>
                          <wps:cNvSpPr/>
                          <wps:spPr bwMode="auto">
                            <a:xfrm>
                              <a:off x="3457326" y="561712"/>
                              <a:ext cx="800154" cy="296547"/>
                            </a:xfrm>
                            <a:prstGeom prst="rect">
                              <a:avLst/>
                            </a:prstGeom>
                            <a:solidFill>
                              <a:srgbClr val="FFFFFF"/>
                            </a:solidFill>
                            <a:ln w="9525">
                              <a:solidFill>
                                <a:srgbClr val="000000"/>
                              </a:solidFill>
                              <a:miter lim="800000"/>
                            </a:ln>
                          </wps:spPr>
                          <wps:txbx>
                            <w:txbxContent>
                              <w:p w14:paraId="5FAC0C2F"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无反应</w:t>
                                </w:r>
                              </w:p>
                            </w:txbxContent>
                          </wps:txbx>
                          <wps:bodyPr rot="0" vert="horz" wrap="square" lIns="91440" tIns="45720" rIns="91440" bIns="45720" anchor="t" anchorCtr="0" upright="1">
                            <a:noAutofit/>
                          </wps:bodyPr>
                        </wps:wsp>
                        <wps:wsp>
                          <wps:cNvPr id="475" name="矩形 219"/>
                          <wps:cNvSpPr/>
                          <wps:spPr bwMode="auto">
                            <a:xfrm>
                              <a:off x="1249129" y="561685"/>
                              <a:ext cx="800154" cy="296547"/>
                            </a:xfrm>
                            <a:prstGeom prst="rect">
                              <a:avLst/>
                            </a:prstGeom>
                            <a:solidFill>
                              <a:srgbClr val="FFFFFF"/>
                            </a:solidFill>
                            <a:ln w="9525">
                              <a:solidFill>
                                <a:srgbClr val="000000"/>
                              </a:solidFill>
                              <a:miter lim="800000"/>
                            </a:ln>
                          </wps:spPr>
                          <wps:txbx>
                            <w:txbxContent>
                              <w:p w14:paraId="7F7A7CEA"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反应性</w:t>
                                </w:r>
                              </w:p>
                            </w:txbxContent>
                          </wps:txbx>
                          <wps:bodyPr rot="0" vert="horz" wrap="square" lIns="91440" tIns="45720" rIns="91440" bIns="45720" anchor="t" anchorCtr="0" upright="1">
                            <a:noAutofit/>
                          </wps:bodyPr>
                        </wps:wsp>
                        <wps:wsp>
                          <wps:cNvPr id="476" name="矩形 220"/>
                          <wps:cNvSpPr/>
                          <wps:spPr bwMode="auto">
                            <a:xfrm>
                              <a:off x="1256863" y="1134460"/>
                              <a:ext cx="800154" cy="297182"/>
                            </a:xfrm>
                            <a:prstGeom prst="rect">
                              <a:avLst/>
                            </a:prstGeom>
                            <a:solidFill>
                              <a:srgbClr val="FFFFFF"/>
                            </a:solidFill>
                            <a:ln w="9525">
                              <a:solidFill>
                                <a:srgbClr val="000000"/>
                              </a:solidFill>
                              <a:miter lim="800000"/>
                            </a:ln>
                          </wps:spPr>
                          <wps:txbx>
                            <w:txbxContent>
                              <w:p w14:paraId="249ACB75"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复检</w:t>
                                </w:r>
                              </w:p>
                            </w:txbxContent>
                          </wps:txbx>
                          <wps:bodyPr rot="0" vert="horz" wrap="square" lIns="91440" tIns="45720" rIns="91440" bIns="45720" anchor="t" anchorCtr="0" upright="1">
                            <a:noAutofit/>
                          </wps:bodyPr>
                        </wps:wsp>
                        <wps:wsp>
                          <wps:cNvPr id="477" name="矩形 222"/>
                          <wps:cNvSpPr/>
                          <wps:spPr bwMode="auto">
                            <a:xfrm>
                              <a:off x="-9862" y="1720585"/>
                              <a:ext cx="1259925" cy="297182"/>
                            </a:xfrm>
                            <a:prstGeom prst="rect">
                              <a:avLst/>
                            </a:prstGeom>
                            <a:solidFill>
                              <a:srgbClr val="FFFFFF"/>
                            </a:solidFill>
                            <a:ln w="9525">
                              <a:solidFill>
                                <a:srgbClr val="000000"/>
                              </a:solidFill>
                              <a:miter lim="800000"/>
                            </a:ln>
                          </wps:spPr>
                          <wps:txbx>
                            <w:txbxContent>
                              <w:p w14:paraId="6C66A035"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反应性</w:t>
                                </w:r>
                              </w:p>
                            </w:txbxContent>
                          </wps:txbx>
                          <wps:bodyPr rot="0" vert="horz" wrap="square" lIns="91440" tIns="45720" rIns="91440" bIns="45720" anchor="t" anchorCtr="0" upright="1">
                            <a:noAutofit/>
                          </wps:bodyPr>
                        </wps:wsp>
                        <wps:wsp>
                          <wps:cNvPr id="478" name="自选图形 224"/>
                          <wps:cNvCnPr/>
                          <wps:spPr bwMode="auto">
                            <a:xfrm>
                              <a:off x="1658655" y="296448"/>
                              <a:ext cx="730" cy="265237"/>
                            </a:xfrm>
                            <a:prstGeom prst="straightConnector1">
                              <a:avLst/>
                            </a:prstGeom>
                            <a:noFill/>
                            <a:ln w="9525">
                              <a:solidFill>
                                <a:srgbClr val="000000"/>
                              </a:solidFill>
                              <a:round/>
                              <a:tailEnd type="triangle" w="med" len="med"/>
                            </a:ln>
                          </wps:spPr>
                          <wps:bodyPr/>
                        </wps:wsp>
                        <wps:wsp>
                          <wps:cNvPr id="479" name="自选图形 225"/>
                          <wps:cNvCnPr/>
                          <wps:spPr bwMode="auto">
                            <a:xfrm rot="5400000">
                              <a:off x="1006851" y="1061420"/>
                              <a:ext cx="288292" cy="1028134"/>
                            </a:xfrm>
                            <a:prstGeom prst="bentConnector3">
                              <a:avLst>
                                <a:gd name="adj1" fmla="val 49935"/>
                              </a:avLst>
                            </a:prstGeom>
                            <a:noFill/>
                            <a:ln w="9525">
                              <a:solidFill>
                                <a:srgbClr val="000000"/>
                              </a:solidFill>
                              <a:miter lim="800000"/>
                              <a:tailEnd type="triangle" w="med" len="med"/>
                            </a:ln>
                          </wps:spPr>
                          <wps:bodyPr/>
                        </wps:wsp>
                        <wps:wsp>
                          <wps:cNvPr id="480" name="自选图形 230"/>
                          <wps:cNvCnPr/>
                          <wps:spPr bwMode="auto">
                            <a:xfrm>
                              <a:off x="1662542" y="434493"/>
                              <a:ext cx="2195988" cy="132618"/>
                            </a:xfrm>
                            <a:prstGeom prst="bentConnector3">
                              <a:avLst>
                                <a:gd name="adj1" fmla="val 99999"/>
                              </a:avLst>
                            </a:prstGeom>
                            <a:noFill/>
                            <a:ln w="9525">
                              <a:solidFill>
                                <a:srgbClr val="000000"/>
                              </a:solidFill>
                              <a:miter lim="800000"/>
                              <a:tailEnd type="triangle" w="med" len="med"/>
                            </a:ln>
                          </wps:spPr>
                          <wps:bodyPr/>
                        </wps:wsp>
                        <wps:wsp>
                          <wps:cNvPr id="481" name="自选图形 231"/>
                          <wps:cNvCnPr/>
                          <wps:spPr bwMode="auto">
                            <a:xfrm>
                              <a:off x="1662542" y="862648"/>
                              <a:ext cx="635" cy="265237"/>
                            </a:xfrm>
                            <a:prstGeom prst="straightConnector1">
                              <a:avLst/>
                            </a:prstGeom>
                            <a:noFill/>
                            <a:ln w="9525">
                              <a:solidFill>
                                <a:srgbClr val="000000"/>
                              </a:solidFill>
                              <a:round/>
                              <a:tailEnd type="triangle" w="med" len="med"/>
                            </a:ln>
                          </wps:spPr>
                          <wps:bodyPr/>
                        </wps:wsp>
                        <wps:wsp>
                          <wps:cNvPr id="482" name="自选图形 234"/>
                          <wps:cNvCnPr/>
                          <wps:spPr bwMode="auto">
                            <a:xfrm rot="16200000" flipH="1">
                              <a:off x="2086424" y="1004582"/>
                              <a:ext cx="288292" cy="1142442"/>
                            </a:xfrm>
                            <a:prstGeom prst="bentConnector3">
                              <a:avLst>
                                <a:gd name="adj1" fmla="val 49935"/>
                              </a:avLst>
                            </a:prstGeom>
                            <a:noFill/>
                            <a:ln w="9525">
                              <a:solidFill>
                                <a:srgbClr val="000000"/>
                              </a:solidFill>
                              <a:miter lim="800000"/>
                              <a:tailEnd type="triangle" w="med" len="med"/>
                            </a:ln>
                          </wps:spPr>
                          <wps:bodyPr/>
                        </wps:wsp>
                        <wps:wsp>
                          <wps:cNvPr id="483" name="自选图形 235"/>
                          <wps:cNvCnPr/>
                          <wps:spPr bwMode="auto">
                            <a:xfrm flipH="1">
                              <a:off x="621371" y="2024751"/>
                              <a:ext cx="0" cy="180001"/>
                            </a:xfrm>
                            <a:prstGeom prst="straightConnector1">
                              <a:avLst/>
                            </a:prstGeom>
                            <a:noFill/>
                            <a:ln w="9525">
                              <a:solidFill>
                                <a:srgbClr val="000000"/>
                              </a:solidFill>
                              <a:round/>
                              <a:tailEnd type="triangle" w="med" len="med"/>
                            </a:ln>
                          </wps:spPr>
                          <wps:bodyPr/>
                        </wps:wsp>
                        <wps:wsp>
                          <wps:cNvPr id="484" name="矩形 272"/>
                          <wps:cNvSpPr/>
                          <wps:spPr bwMode="auto">
                            <a:xfrm>
                              <a:off x="-60350" y="2212078"/>
                              <a:ext cx="1367248" cy="297817"/>
                            </a:xfrm>
                            <a:prstGeom prst="rect">
                              <a:avLst/>
                            </a:prstGeom>
                            <a:solidFill>
                              <a:srgbClr val="FFFFFF"/>
                            </a:solidFill>
                            <a:ln w="9525">
                              <a:solidFill>
                                <a:srgbClr val="000000"/>
                              </a:solidFill>
                              <a:miter lim="800000"/>
                            </a:ln>
                          </wps:spPr>
                          <wps:txbx>
                            <w:txbxContent>
                              <w:p w14:paraId="4B0BCBAA"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报告HCV抗体阳性</w:t>
                                </w:r>
                              </w:p>
                            </w:txbxContent>
                          </wps:txbx>
                          <wps:bodyPr rot="0" vert="horz" wrap="square" lIns="91440" tIns="45720" rIns="91440" bIns="45720" anchor="t" anchorCtr="0" upright="1">
                            <a:noAutofit/>
                          </wps:bodyPr>
                        </wps:wsp>
                        <wps:wsp>
                          <wps:cNvPr id="485" name="矩形 222"/>
                          <wps:cNvSpPr/>
                          <wps:spPr bwMode="auto">
                            <a:xfrm>
                              <a:off x="2177226" y="1724077"/>
                              <a:ext cx="1259925" cy="296547"/>
                            </a:xfrm>
                            <a:prstGeom prst="rect">
                              <a:avLst/>
                            </a:prstGeom>
                            <a:solidFill>
                              <a:srgbClr val="FFFFFF"/>
                            </a:solidFill>
                            <a:ln w="9525">
                              <a:solidFill>
                                <a:srgbClr val="000000"/>
                              </a:solidFill>
                              <a:miter lim="800000"/>
                            </a:ln>
                          </wps:spPr>
                          <wps:txbx>
                            <w:txbxContent>
                              <w:p w14:paraId="4199C5B1"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无反应</w:t>
                                </w:r>
                              </w:p>
                            </w:txbxContent>
                          </wps:txbx>
                          <wps:bodyPr rot="0" vert="horz" wrap="square" lIns="91440" tIns="45720" rIns="91440" bIns="45720" anchor="t" anchorCtr="0" upright="1">
                            <a:noAutofit/>
                          </wps:bodyPr>
                        </wps:wsp>
                        <wps:wsp>
                          <wps:cNvPr id="486" name="矩形 272"/>
                          <wps:cNvSpPr/>
                          <wps:spPr bwMode="auto">
                            <a:xfrm>
                              <a:off x="2033910" y="2205093"/>
                              <a:ext cx="1442616" cy="297182"/>
                            </a:xfrm>
                            <a:prstGeom prst="rect">
                              <a:avLst/>
                            </a:prstGeom>
                            <a:solidFill>
                              <a:srgbClr val="FFFFFF"/>
                            </a:solidFill>
                            <a:ln w="9525">
                              <a:solidFill>
                                <a:srgbClr val="000000"/>
                              </a:solidFill>
                              <a:miter lim="800000"/>
                            </a:ln>
                          </wps:spPr>
                          <wps:txbx>
                            <w:txbxContent>
                              <w:p w14:paraId="509F4859"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报告HCV抗体阴性</w:t>
                                </w:r>
                              </w:p>
                            </w:txbxContent>
                          </wps:txbx>
                          <wps:bodyPr rot="0" vert="horz" wrap="square" lIns="91440" tIns="45720" rIns="91440" bIns="45720" anchor="t" anchorCtr="0" upright="1">
                            <a:noAutofit/>
                          </wps:bodyPr>
                        </wps:wsp>
                        <wps:wsp>
                          <wps:cNvPr id="487" name="自选图形 235"/>
                          <wps:cNvCnPr/>
                          <wps:spPr bwMode="auto">
                            <a:xfrm flipH="1">
                              <a:off x="2811635" y="2021578"/>
                              <a:ext cx="0" cy="180001"/>
                            </a:xfrm>
                            <a:prstGeom prst="straightConnector1">
                              <a:avLst/>
                            </a:prstGeom>
                            <a:noFill/>
                            <a:ln w="9525">
                              <a:solidFill>
                                <a:srgbClr val="000000"/>
                              </a:solidFill>
                              <a:round/>
                              <a:tailEnd type="triangle" w="med" len="med"/>
                            </a:ln>
                          </wps:spPr>
                          <wps:bodyPr/>
                        </wps:wsp>
                        <wps:wsp>
                          <wps:cNvPr id="488" name="连接符: 肘形 488"/>
                          <wps:cNvCnPr/>
                          <wps:spPr>
                            <a:xfrm rot="5400000">
                              <a:off x="2937547" y="1409038"/>
                              <a:ext cx="1491957" cy="41399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89" name="矩形 236"/>
                        <wps:cNvSpPr/>
                        <wps:spPr bwMode="auto">
                          <a:xfrm>
                            <a:off x="45405" y="2680145"/>
                            <a:ext cx="4000136" cy="384403"/>
                          </a:xfrm>
                          <a:prstGeom prst="rect">
                            <a:avLst/>
                          </a:prstGeom>
                          <a:solidFill>
                            <a:srgbClr val="FFFFFF"/>
                          </a:solidFill>
                          <a:ln>
                            <a:noFill/>
                          </a:ln>
                        </wps:spPr>
                        <wps:txbx>
                          <w:txbxContent>
                            <w:p w14:paraId="762A67EB" w14:textId="77777777" w:rsidR="00C10F44" w:rsidRPr="00C31860" w:rsidRDefault="00C10F44">
                              <w:pPr>
                                <w:jc w:val="center"/>
                                <w:rPr>
                                  <w:rFonts w:ascii="仿宋" w:eastAsia="仿宋" w:hAnsi="仿宋" w:cs="Times New Roman"/>
                                  <w:bCs/>
                                  <w:sz w:val="32"/>
                                  <w:szCs w:val="32"/>
                                </w:rPr>
                              </w:pPr>
                              <w:r w:rsidRPr="00C31860">
                                <w:rPr>
                                  <w:rFonts w:ascii="仿宋" w:eastAsia="仿宋" w:hAnsi="仿宋" w:cs="Times New Roman" w:hint="eastAsia"/>
                                  <w:bCs/>
                                  <w:sz w:val="32"/>
                                  <w:szCs w:val="32"/>
                                </w:rPr>
                                <w:t>图</w:t>
                              </w:r>
                              <w:r w:rsidRPr="00C31860">
                                <w:rPr>
                                  <w:rFonts w:ascii="仿宋" w:eastAsia="仿宋" w:hAnsi="仿宋" w:cs="Times New Roman"/>
                                  <w:bCs/>
                                  <w:sz w:val="32"/>
                                  <w:szCs w:val="32"/>
                                </w:rPr>
                                <w:t xml:space="preserve">8 </w:t>
                              </w:r>
                              <w:r w:rsidRPr="00C31860">
                                <w:rPr>
                                  <w:rFonts w:ascii="仿宋" w:eastAsia="仿宋" w:hAnsi="仿宋" w:cs="Times New Roman" w:hint="eastAsia"/>
                                  <w:bCs/>
                                  <w:sz w:val="32"/>
                                  <w:szCs w:val="32"/>
                                </w:rPr>
                                <w:t xml:space="preserve"> HCV</w:t>
                              </w:r>
                              <w:r w:rsidRPr="00C31860">
                                <w:rPr>
                                  <w:rFonts w:ascii="仿宋" w:eastAsia="仿宋" w:hAnsi="仿宋" w:cs="Times New Roman" w:hint="eastAsia"/>
                                  <w:bCs/>
                                  <w:sz w:val="32"/>
                                  <w:szCs w:val="32"/>
                                </w:rPr>
                                <w:t>感染流行病学调查相关的检测流程</w:t>
                              </w:r>
                            </w:p>
                            <w:p w14:paraId="53E193A9" w14:textId="77777777" w:rsidR="00C10F44" w:rsidRPr="00C31860" w:rsidRDefault="00C10F44">
                              <w:pPr>
                                <w:jc w:val="center"/>
                                <w:rPr>
                                  <w:rFonts w:ascii="仿宋" w:eastAsia="仿宋" w:hAnsi="仿宋"/>
                                  <w:bCs/>
                                  <w:sz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A6D2F1" id="组合 471" o:spid="_x0000_s1165" style="position:absolute;left:0;text-align:left;margin-left:0;margin-top:15.65pt;width:444.75pt;height:276pt;z-index:251661312;mso-position-horizontal:left;mso-position-horizontal-relative:margin;mso-position-vertical-relative:text;mso-width-relative:margin;mso-height-relative:margin" coordorigin="-603" coordsize="43178,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">
                <v:group id="组合 472" o:spid="_x0000_s1166" style="position:absolute;left:-603;width:43177;height:25098" coordorigin="-603" coordsize="43178,2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rect id="矩形 218" o:spid="_x0000_s1167" style="position:absolute;left:12567;width:8003;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">
                    <v:textbox>
                      <w:txbxContent>
                        <w:p w14:paraId="3D1201CB" w14:textId="77777777" w:rsidR="00C10F44" w:rsidRPr="00C31860" w:rsidRDefault="00C10F44">
                          <w:pPr>
                            <w:jc w:val="center"/>
                            <w:rPr>
                              <w:rFonts w:ascii="仿宋" w:eastAsia="仿宋" w:hAnsi="仿宋" w:cs="Times New Roman"/>
                              <w:bCs/>
                              <w:color w:val="1F4E79" w:themeColor="accent5" w:themeShade="80"/>
                              <w:sz w:val="24"/>
                            </w:rPr>
                          </w:pPr>
                          <w:r w:rsidRPr="00C31860">
                            <w:rPr>
                              <w:rFonts w:ascii="仿宋" w:eastAsia="仿宋" w:hAnsi="仿宋" w:cs="Times New Roman" w:hint="eastAsia"/>
                              <w:bCs/>
                              <w:sz w:val="24"/>
                            </w:rPr>
                            <w:t>初检</w:t>
                          </w:r>
                        </w:p>
                      </w:txbxContent>
                    </v:textbox>
                  </v:rect>
                  <v:rect id="矩形 217" o:spid="_x0000_s1168" style="position:absolute;left:34573;top:5617;width:800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xAAAANwAAAAPAAAAZHJzL2Rvd25yZXYueG1sRI9Bi8Iw&#10;FITvgv8hPGFvmuqK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Az8qWjEAAAA3AAAAA8A&#10;AAAAAAAAAAAAAAAABwIAAGRycy9kb3ducmV2LnhtbFBLBQYAAAAAAwADALcAAAD4AgAAAAA=&#10;">
                    <v:textbox>
                      <w:txbxContent>
                        <w:p w14:paraId="5FAC0C2F"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无反应</w:t>
                          </w:r>
                        </w:p>
                      </w:txbxContent>
                    </v:textbox>
                  </v:rect>
                  <v:rect id="矩形 219" o:spid="_x0000_s1169" style="position:absolute;left:12491;top:5616;width:8001;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">
                    <v:textbox>
                      <w:txbxContent>
                        <w:p w14:paraId="7F7A7CEA"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反应性</w:t>
                          </w:r>
                        </w:p>
                      </w:txbxContent>
                    </v:textbox>
                  </v:rect>
                  <v:rect id="矩形 220" o:spid="_x0000_s1170" style="position:absolute;left:12568;top:11344;width:800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">
                    <v:textbox>
                      <w:txbxContent>
                        <w:p w14:paraId="249ACB75"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复检</w:t>
                          </w:r>
                        </w:p>
                      </w:txbxContent>
                    </v:textbox>
                  </v:rect>
                  <v:rect id="矩形 222" o:spid="_x0000_s1171" style="position:absolute;left:-98;top:17205;width:1259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">
                    <v:textbox>
                      <w:txbxContent>
                        <w:p w14:paraId="6C66A035"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反应性</w:t>
                          </w:r>
                        </w:p>
                      </w:txbxContent>
                    </v:textbox>
                  </v:rect>
                  <v:shape id="自选图形 224" o:spid="_x0000_s1172" type="#_x0000_t32" style="position:absolute;left:16586;top:2964;width:7;height:2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">
                    <v:stroke endarrow="block"/>
                  </v:shape>
                  <v:shape id="自选图形 225" o:spid="_x0000_s1173" type="#_x0000_t34" style="position:absolute;left:10068;top:10614;width:2883;height:102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" adj="10786">
                    <v:stroke endarrow="block"/>
                  </v:shape>
                  <v:shape id="自选图形 230" o:spid="_x0000_s1174" type="#_x0000_t34" style="position:absolute;left:16625;top:4344;width:21960;height:13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" adj="21600">
                    <v:stroke endarrow="block"/>
                  </v:shape>
                  <v:shape id="自选图形 231" o:spid="_x0000_s1175" type="#_x0000_t32" style="position:absolute;left:16625;top:8626;width:6;height:2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">
                    <v:stroke endarrow="block"/>
                  </v:shape>
                  <v:shape id="自选图形 234" o:spid="_x0000_s1176" type="#_x0000_t34" style="position:absolute;left:20863;top:10046;width:2883;height:114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" adj="10786">
                    <v:stroke endarrow="block"/>
                  </v:shape>
                  <v:shape id="自选图形 235" o:spid="_x0000_s1177" type="#_x0000_t32" style="position:absolute;left:6213;top:20247;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">
                    <v:stroke endarrow="block"/>
                  </v:shape>
                  <v:rect id="矩形 272" o:spid="_x0000_s1178" style="position:absolute;left:-603;top:22120;width:1367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">
                    <v:textbox>
                      <w:txbxContent>
                        <w:p w14:paraId="4B0BCBAA"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报告HCV抗体阳性</w:t>
                          </w:r>
                        </w:p>
                      </w:txbxContent>
                    </v:textbox>
                  </v:rect>
                  <v:rect id="矩形 222" o:spid="_x0000_s1179" style="position:absolute;left:21772;top:17240;width:1259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">
                    <v:textbox>
                      <w:txbxContent>
                        <w:p w14:paraId="4199C5B1"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无反应</w:t>
                          </w:r>
                        </w:p>
                      </w:txbxContent>
                    </v:textbox>
                  </v:rect>
                  <v:rect id="矩形 272" o:spid="_x0000_s1180" style="position:absolute;left:20339;top:22050;width:1442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">
                    <v:textbox>
                      <w:txbxContent>
                        <w:p w14:paraId="509F4859" w14:textId="77777777" w:rsidR="00C10F44" w:rsidRPr="00C31860" w:rsidRDefault="00C10F44">
                          <w:pPr>
                            <w:jc w:val="center"/>
                            <w:rPr>
                              <w:rFonts w:ascii="仿宋" w:eastAsia="仿宋" w:hAnsi="仿宋" w:cs="Times New Roman"/>
                              <w:bCs/>
                              <w:sz w:val="24"/>
                            </w:rPr>
                          </w:pPr>
                          <w:r w:rsidRPr="00C31860">
                            <w:rPr>
                              <w:rFonts w:ascii="仿宋" w:eastAsia="仿宋" w:hAnsi="仿宋" w:cs="Times New Roman" w:hint="eastAsia"/>
                              <w:bCs/>
                              <w:sz w:val="24"/>
                            </w:rPr>
                            <w:t>报告HCV抗体阴性</w:t>
                          </w:r>
                        </w:p>
                      </w:txbxContent>
                    </v:textbox>
                  </v:rect>
                  <v:shape id="自选图形 235" o:spid="_x0000_s1181" type="#_x0000_t32" style="position:absolute;left:28116;top:20215;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">
                    <v:stroke endarrow="block"/>
                  </v:shape>
                  <v:shape id="连接符: 肘形 488" o:spid="_x0000_s1182" type="#_x0000_t33" style="position:absolute;left:29375;top:14090;width:14920;height:41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" strokecolor="black [3200]" strokeweight=".5pt">
                    <v:stroke endarrow="block"/>
                  </v:shape>
                </v:group>
                <v:rect id="矩形 236" o:spid="_x0000_s1183" style="position:absolute;left:454;top:26801;width:40001;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" stroked="f">
                  <v:textbox>
                    <w:txbxContent>
                      <w:p w14:paraId="762A67EB" w14:textId="77777777" w:rsidR="00C10F44" w:rsidRPr="00C31860" w:rsidRDefault="00C10F44">
                        <w:pPr>
                          <w:jc w:val="center"/>
                          <w:rPr>
                            <w:rFonts w:ascii="仿宋" w:eastAsia="仿宋" w:hAnsi="仿宋" w:cs="Times New Roman"/>
                            <w:bCs/>
                            <w:sz w:val="32"/>
                            <w:szCs w:val="32"/>
                          </w:rPr>
                        </w:pPr>
                        <w:r w:rsidRPr="00C31860">
                          <w:rPr>
                            <w:rFonts w:ascii="仿宋" w:eastAsia="仿宋" w:hAnsi="仿宋" w:cs="Times New Roman" w:hint="eastAsia"/>
                            <w:bCs/>
                            <w:sz w:val="32"/>
                            <w:szCs w:val="32"/>
                          </w:rPr>
                          <w:t>图</w:t>
                        </w:r>
                        <w:r w:rsidRPr="00C31860">
                          <w:rPr>
                            <w:rFonts w:ascii="仿宋" w:eastAsia="仿宋" w:hAnsi="仿宋" w:cs="Times New Roman"/>
                            <w:bCs/>
                            <w:sz w:val="32"/>
                            <w:szCs w:val="32"/>
                          </w:rPr>
                          <w:t xml:space="preserve">8 </w:t>
                        </w:r>
                        <w:r w:rsidRPr="00C31860">
                          <w:rPr>
                            <w:rFonts w:ascii="仿宋" w:eastAsia="仿宋" w:hAnsi="仿宋" w:cs="Times New Roman" w:hint="eastAsia"/>
                            <w:bCs/>
                            <w:sz w:val="32"/>
                            <w:szCs w:val="32"/>
                          </w:rPr>
                          <w:t xml:space="preserve"> HCV感染流行病学调查相关的检测流程</w:t>
                        </w:r>
                      </w:p>
                      <w:p w14:paraId="53E193A9" w14:textId="77777777" w:rsidR="00C10F44" w:rsidRPr="00C31860" w:rsidRDefault="00C10F44">
                        <w:pPr>
                          <w:jc w:val="center"/>
                          <w:rPr>
                            <w:rFonts w:ascii="仿宋" w:eastAsia="仿宋" w:hAnsi="仿宋"/>
                            <w:bCs/>
                            <w:sz w:val="24"/>
                          </w:rPr>
                        </w:pPr>
                      </w:p>
                    </w:txbxContent>
                  </v:textbox>
                </v:rect>
                <w10:wrap anchorx="margin"/>
              </v:group>
            </w:pict>
          </mc:Fallback>
        </mc:AlternateContent>
      </w:r>
    </w:p>
    <w:p w14:paraId="68AF8A76"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65685B83" w14:textId="3371C6CD"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6F8BA1BB"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5AC86769"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55341750"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4A6F2EAE"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265EA227"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177F7CF3"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10E93465"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5D8BD06B"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57C78EE2"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1DC1512A"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1C5382AA"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sz w:val="24"/>
        </w:rPr>
      </w:pPr>
    </w:p>
    <w:p w14:paraId="4AC87565" w14:textId="77777777" w:rsidR="002E5712" w:rsidRPr="00A4383B" w:rsidRDefault="002E5712" w:rsidP="00DB040F">
      <w:pPr>
        <w:adjustRightInd w:val="0"/>
        <w:snapToGrid w:val="0"/>
        <w:spacing w:line="360" w:lineRule="auto"/>
        <w:rPr>
          <w:rFonts w:ascii="Times New Roman" w:eastAsia="宋体" w:hAnsi="Times New Roman" w:cs="Times New Roman"/>
          <w:color w:val="000000"/>
          <w:sz w:val="24"/>
        </w:rPr>
      </w:pPr>
    </w:p>
    <w:p w14:paraId="2BFEC7E4" w14:textId="77777777" w:rsidR="00CB6EBD" w:rsidRPr="00A4383B" w:rsidRDefault="00CB6EBD">
      <w:pPr>
        <w:spacing w:line="360" w:lineRule="auto"/>
        <w:rPr>
          <w:rFonts w:ascii="Times New Roman" w:eastAsia="宋体" w:hAnsi="Times New Roman" w:cs="Times New Roman"/>
        </w:rPr>
      </w:pPr>
    </w:p>
    <w:p w14:paraId="1D251452" w14:textId="77777777" w:rsidR="002E5712" w:rsidRPr="00A4383B" w:rsidRDefault="00C10F44" w:rsidP="00CB6EBD">
      <w:pPr>
        <w:adjustRightInd w:val="0"/>
        <w:snapToGrid w:val="0"/>
        <w:spacing w:line="560" w:lineRule="exact"/>
        <w:outlineLvl w:val="1"/>
        <w:rPr>
          <w:rFonts w:ascii="楷体" w:eastAsia="楷体" w:hAnsi="楷体" w:cs="Times New Roman"/>
          <w:sz w:val="32"/>
          <w:szCs w:val="32"/>
        </w:rPr>
      </w:pPr>
      <w:bookmarkStart w:id="135" w:name="_Toc147821506"/>
      <w:r w:rsidRPr="00A4383B">
        <w:rPr>
          <w:rFonts w:ascii="楷体" w:eastAsia="楷体" w:hAnsi="楷体" w:cs="Times New Roman"/>
          <w:sz w:val="32"/>
          <w:szCs w:val="32"/>
        </w:rPr>
        <w:t>参考文献</w:t>
      </w:r>
      <w:bookmarkEnd w:id="135"/>
    </w:p>
    <w:p w14:paraId="27406987" w14:textId="77777777" w:rsidR="006C7CBF" w:rsidRPr="00A4383B" w:rsidRDefault="00C10F44" w:rsidP="006C7CBF">
      <w:pPr>
        <w:pStyle w:val="af3"/>
        <w:numPr>
          <w:ilvl w:val="3"/>
          <w:numId w:val="11"/>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sz w:val="32"/>
          <w:szCs w:val="32"/>
        </w:rPr>
        <w:t xml:space="preserve">WHO. Guidelines on Hepatitis B and C Testing[M]. Geneva: World Health Organization, 2017. </w:t>
      </w:r>
    </w:p>
    <w:p w14:paraId="51FCF01B" w14:textId="77777777" w:rsidR="006C7CBF" w:rsidRPr="00A4383B" w:rsidRDefault="00C10F44" w:rsidP="006C7CBF">
      <w:pPr>
        <w:pStyle w:val="af3"/>
        <w:numPr>
          <w:ilvl w:val="3"/>
          <w:numId w:val="11"/>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sz w:val="32"/>
          <w:szCs w:val="32"/>
        </w:rPr>
        <w:t xml:space="preserve">WHO. Updated recommendations on simplified service </w:t>
      </w:r>
      <w:r w:rsidRPr="00A4383B">
        <w:rPr>
          <w:rFonts w:ascii="仿宋" w:eastAsia="仿宋" w:hAnsi="仿宋" w:cs="Times New Roman"/>
          <w:sz w:val="32"/>
          <w:szCs w:val="32"/>
        </w:rPr>
        <w:lastRenderedPageBreak/>
        <w:t>delivery and diagnostics for hepatitis C infection</w:t>
      </w:r>
      <w:bookmarkStart w:id="136" w:name="_Hlk136899059"/>
      <w:r w:rsidRPr="00A4383B">
        <w:rPr>
          <w:rFonts w:ascii="仿宋" w:eastAsia="仿宋" w:hAnsi="仿宋" w:cs="Times New Roman"/>
          <w:sz w:val="32"/>
          <w:szCs w:val="32"/>
        </w:rPr>
        <w:t>[M].</w:t>
      </w:r>
      <w:bookmarkEnd w:id="136"/>
      <w:r w:rsidRPr="00A4383B">
        <w:rPr>
          <w:rFonts w:ascii="仿宋" w:eastAsia="仿宋" w:hAnsi="仿宋" w:cs="Times New Roman"/>
          <w:sz w:val="32"/>
          <w:szCs w:val="32"/>
        </w:rPr>
        <w:t xml:space="preserve"> Geneva: World Health Organization, 2022.</w:t>
      </w:r>
    </w:p>
    <w:p w14:paraId="625E4C4A" w14:textId="77777777" w:rsidR="006C7CBF" w:rsidRPr="00A4383B" w:rsidRDefault="00C10F44" w:rsidP="006C7CBF">
      <w:pPr>
        <w:pStyle w:val="af3"/>
        <w:numPr>
          <w:ilvl w:val="3"/>
          <w:numId w:val="11"/>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sz w:val="32"/>
          <w:szCs w:val="32"/>
        </w:rPr>
        <w:t xml:space="preserve">Testing for HCV infection: An update of guidance for clinicians and laboratorians. MMWR 2013;62(18). </w:t>
      </w:r>
    </w:p>
    <w:p w14:paraId="3B423A68" w14:textId="77777777" w:rsidR="006C7CBF" w:rsidRPr="00A4383B" w:rsidRDefault="00C10F44" w:rsidP="006C7CBF">
      <w:pPr>
        <w:pStyle w:val="af3"/>
        <w:numPr>
          <w:ilvl w:val="3"/>
          <w:numId w:val="11"/>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sz w:val="32"/>
          <w:szCs w:val="32"/>
        </w:rPr>
        <w:t xml:space="preserve">Sexually Transmitted Infections Treatment Guidelines, 2021. MMWR </w:t>
      </w:r>
      <w:proofErr w:type="spellStart"/>
      <w:r w:rsidRPr="00A4383B">
        <w:rPr>
          <w:rFonts w:ascii="仿宋" w:eastAsia="仿宋" w:hAnsi="仿宋" w:cs="Times New Roman"/>
          <w:sz w:val="32"/>
          <w:szCs w:val="32"/>
        </w:rPr>
        <w:t>Recomm</w:t>
      </w:r>
      <w:proofErr w:type="spellEnd"/>
      <w:r w:rsidRPr="00A4383B">
        <w:rPr>
          <w:rFonts w:ascii="仿宋" w:eastAsia="仿宋" w:hAnsi="仿宋" w:cs="Times New Roman"/>
          <w:sz w:val="32"/>
          <w:szCs w:val="32"/>
        </w:rPr>
        <w:t xml:space="preserve"> Rep 2021;70 (No. 4):[187].</w:t>
      </w:r>
    </w:p>
    <w:p w14:paraId="4B02F813" w14:textId="77777777" w:rsidR="006C7CBF" w:rsidRPr="00A4383B" w:rsidRDefault="00C10F44" w:rsidP="006C7CBF">
      <w:pPr>
        <w:pStyle w:val="af3"/>
        <w:numPr>
          <w:ilvl w:val="3"/>
          <w:numId w:val="11"/>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sz w:val="32"/>
          <w:szCs w:val="32"/>
        </w:rPr>
        <w:t>AASLD. HCV Guidance: Recommendations for Testing, Managing, and Treating Hepatitis C</w:t>
      </w:r>
      <w:r w:rsidRPr="00A4383B">
        <w:rPr>
          <w:rFonts w:ascii="仿宋" w:eastAsia="仿宋" w:hAnsi="仿宋" w:cs="Times New Roman"/>
          <w:kern w:val="24"/>
          <w:sz w:val="32"/>
          <w:szCs w:val="32"/>
        </w:rPr>
        <w:t>[M]. America: American Association for the Study of Liver Diseases and the Infectious Disease Society of America, 2021.</w:t>
      </w:r>
    </w:p>
    <w:p w14:paraId="4286521C" w14:textId="77777777" w:rsidR="006C7CBF" w:rsidRPr="00A4383B" w:rsidRDefault="00C10F44" w:rsidP="006C7CBF">
      <w:pPr>
        <w:pStyle w:val="af3"/>
        <w:numPr>
          <w:ilvl w:val="3"/>
          <w:numId w:val="11"/>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kern w:val="24"/>
          <w:sz w:val="32"/>
          <w:szCs w:val="32"/>
        </w:rPr>
        <w:t>中华人民共和国国家卫生和计划生育委员会. 丙型肝炎诊断：WS213-2018[S]. 北京：中华人民共和国国家卫生和计划生育委员会，2018.</w:t>
      </w:r>
    </w:p>
    <w:p w14:paraId="611E52D3" w14:textId="64A5AA62" w:rsidR="002E5712" w:rsidRPr="00A4383B" w:rsidRDefault="00C10F44" w:rsidP="006C7CBF">
      <w:pPr>
        <w:pStyle w:val="af3"/>
        <w:numPr>
          <w:ilvl w:val="3"/>
          <w:numId w:val="11"/>
        </w:numPr>
        <w:adjustRightInd w:val="0"/>
        <w:snapToGrid w:val="0"/>
        <w:spacing w:line="560" w:lineRule="exact"/>
        <w:ind w:left="426" w:firstLineChars="0"/>
        <w:rPr>
          <w:rFonts w:ascii="仿宋" w:eastAsia="仿宋" w:hAnsi="仿宋" w:cs="Times New Roman"/>
          <w:sz w:val="32"/>
          <w:szCs w:val="32"/>
        </w:rPr>
      </w:pPr>
      <w:r w:rsidRPr="00A4383B">
        <w:rPr>
          <w:rFonts w:ascii="仿宋" w:eastAsia="仿宋" w:hAnsi="仿宋" w:cs="Times New Roman"/>
          <w:kern w:val="24"/>
          <w:sz w:val="32"/>
          <w:szCs w:val="32"/>
        </w:rPr>
        <w:t>中华人民共和国国家健康卫生委员会. 血站技术操作规程（2019版）[Z].2019.</w:t>
      </w:r>
    </w:p>
    <w:p w14:paraId="08D3679F" w14:textId="3B430564" w:rsidR="00DB040F" w:rsidRDefault="00DB040F">
      <w:pPr>
        <w:widowControl/>
        <w:jc w:val="left"/>
        <w:rPr>
          <w:rFonts w:ascii="Times New Roman" w:eastAsia="宋体" w:hAnsi="Times New Roman" w:cs="Times New Roman"/>
          <w:kern w:val="24"/>
          <w:sz w:val="24"/>
        </w:rPr>
      </w:pPr>
      <w:r>
        <w:rPr>
          <w:rFonts w:ascii="Times New Roman" w:eastAsia="宋体" w:hAnsi="Times New Roman" w:cs="Times New Roman"/>
          <w:kern w:val="24"/>
          <w:sz w:val="24"/>
        </w:rPr>
        <w:br w:type="page"/>
      </w:r>
    </w:p>
    <w:p w14:paraId="153299E8" w14:textId="77777777" w:rsidR="00CB6EBD" w:rsidRPr="00A4383B" w:rsidRDefault="00CB6EBD">
      <w:pPr>
        <w:widowControl/>
        <w:jc w:val="left"/>
        <w:rPr>
          <w:rFonts w:ascii="Times New Roman" w:eastAsia="宋体" w:hAnsi="Times New Roman" w:cs="Times New Roman"/>
          <w:kern w:val="24"/>
          <w:sz w:val="24"/>
        </w:rPr>
      </w:pPr>
    </w:p>
    <w:p w14:paraId="2F7F9F0B" w14:textId="481CCDCF" w:rsidR="002E5712" w:rsidRPr="00A4383B" w:rsidRDefault="00C10F44">
      <w:pPr>
        <w:keepNext/>
        <w:keepLines/>
        <w:adjustRightInd w:val="0"/>
        <w:snapToGrid w:val="0"/>
        <w:spacing w:line="360" w:lineRule="auto"/>
        <w:jc w:val="center"/>
        <w:outlineLvl w:val="0"/>
        <w:rPr>
          <w:rFonts w:ascii="方正小标宋简体" w:eastAsia="方正小标宋简体" w:hAnsi="Times New Roman" w:cs="Times New Roman"/>
          <w:sz w:val="44"/>
          <w:szCs w:val="44"/>
        </w:rPr>
      </w:pPr>
      <w:bookmarkStart w:id="137" w:name="_Toc117801168"/>
      <w:bookmarkStart w:id="138" w:name="_Toc147821507"/>
      <w:r w:rsidRPr="00A4383B">
        <w:rPr>
          <w:rFonts w:ascii="方正小标宋简体" w:eastAsia="方正小标宋简体" w:hAnsi="Times New Roman" w:cs="Times New Roman" w:hint="eastAsia"/>
          <w:sz w:val="44"/>
          <w:szCs w:val="44"/>
        </w:rPr>
        <w:t>第七章</w:t>
      </w:r>
      <w:r w:rsidR="005933C6" w:rsidRPr="00A4383B">
        <w:rPr>
          <w:rFonts w:ascii="方正小标宋简体" w:eastAsia="方正小标宋简体" w:hAnsi="Times New Roman" w:cs="Times New Roman" w:hint="eastAsia"/>
          <w:sz w:val="44"/>
          <w:szCs w:val="44"/>
        </w:rPr>
        <w:t xml:space="preserve"> </w:t>
      </w:r>
      <w:r w:rsidRPr="00A4383B">
        <w:rPr>
          <w:rFonts w:ascii="方正小标宋简体" w:eastAsia="方正小标宋简体" w:hAnsi="Times New Roman" w:cs="Times New Roman" w:hint="eastAsia"/>
          <w:sz w:val="44"/>
          <w:szCs w:val="44"/>
        </w:rPr>
        <w:t xml:space="preserve"> HCV基因序列分析</w:t>
      </w:r>
      <w:bookmarkEnd w:id="137"/>
      <w:bookmarkEnd w:id="138"/>
    </w:p>
    <w:p w14:paraId="4E05436F" w14:textId="77777777" w:rsidR="002E5712" w:rsidRPr="00A4383B" w:rsidRDefault="002E5712" w:rsidP="00CB6EBD">
      <w:pPr>
        <w:pStyle w:val="af3"/>
        <w:adjustRightInd w:val="0"/>
        <w:snapToGrid w:val="0"/>
        <w:spacing w:line="560" w:lineRule="exact"/>
        <w:ind w:firstLineChars="0" w:firstLine="0"/>
        <w:outlineLvl w:val="1"/>
        <w:rPr>
          <w:rFonts w:ascii="仿宋" w:eastAsia="仿宋" w:hAnsi="仿宋" w:cs="Times New Roman"/>
          <w:b/>
          <w:bCs/>
          <w:sz w:val="32"/>
          <w:szCs w:val="32"/>
        </w:rPr>
      </w:pPr>
    </w:p>
    <w:p w14:paraId="3AF8DC61" w14:textId="77777777" w:rsidR="002E5712" w:rsidRPr="00A4383B" w:rsidRDefault="00C10F44" w:rsidP="00CB6EBD">
      <w:pPr>
        <w:adjustRightInd w:val="0"/>
        <w:snapToGrid w:val="0"/>
        <w:spacing w:line="560" w:lineRule="exact"/>
        <w:ind w:firstLineChars="200" w:firstLine="640"/>
        <w:rPr>
          <w:rFonts w:ascii="仿宋" w:eastAsia="仿宋" w:hAnsi="仿宋" w:cs="Times New Roman"/>
          <w:sz w:val="32"/>
          <w:szCs w:val="32"/>
        </w:rPr>
      </w:pPr>
      <w:bookmarkStart w:id="139" w:name="_Toc116400363"/>
      <w:bookmarkStart w:id="140" w:name="_Toc116400495"/>
      <w:bookmarkStart w:id="141" w:name="_Toc117801173"/>
      <w:bookmarkStart w:id="142" w:name="_Toc116400910"/>
      <w:bookmarkEnd w:id="125"/>
      <w:bookmarkEnd w:id="126"/>
      <w:bookmarkEnd w:id="127"/>
      <w:r w:rsidRPr="00A4383B">
        <w:rPr>
          <w:rFonts w:ascii="仿宋" w:eastAsia="仿宋" w:hAnsi="仿宋" w:cs="Times New Roman"/>
          <w:sz w:val="32"/>
          <w:szCs w:val="32"/>
        </w:rPr>
        <w:t>本章介绍了HCV的基因序列分析方法，以及在基因分型、耐药检测、和分子溯源中的应用。HCV基因分型常用于流行病学研究，另外在接受治疗前进行HCV分型检测可用于指导临床治疗。HCV耐药检</w:t>
      </w:r>
      <w:proofErr w:type="gramStart"/>
      <w:r w:rsidRPr="00A4383B">
        <w:rPr>
          <w:rFonts w:ascii="仿宋" w:eastAsia="仿宋" w:hAnsi="仿宋" w:cs="Times New Roman"/>
          <w:sz w:val="32"/>
          <w:szCs w:val="32"/>
        </w:rPr>
        <w:t>测用于</w:t>
      </w:r>
      <w:proofErr w:type="gramEnd"/>
      <w:r w:rsidRPr="00A4383B">
        <w:rPr>
          <w:rFonts w:ascii="仿宋" w:eastAsia="仿宋" w:hAnsi="仿宋" w:cs="Times New Roman"/>
          <w:sz w:val="32"/>
          <w:szCs w:val="32"/>
        </w:rPr>
        <w:t>了解病毒的耐药特性，指导合理的药物治疗方案。基于HCV基因序列的分子溯源可用于HCV感染暴发调查、职业暴露感染鉴定和医源性感染调查等。</w:t>
      </w:r>
    </w:p>
    <w:p w14:paraId="782B5405" w14:textId="6258F5B9" w:rsidR="002E5712" w:rsidRPr="00A4383B" w:rsidRDefault="00D8134A" w:rsidP="00CB6EBD">
      <w:pPr>
        <w:pStyle w:val="af3"/>
        <w:adjustRightInd w:val="0"/>
        <w:snapToGrid w:val="0"/>
        <w:spacing w:line="560" w:lineRule="exact"/>
        <w:ind w:left="482" w:firstLineChars="0" w:firstLine="0"/>
        <w:outlineLvl w:val="1"/>
        <w:rPr>
          <w:rFonts w:ascii="楷体" w:eastAsia="楷体" w:hAnsi="楷体" w:cs="Times New Roman"/>
          <w:sz w:val="32"/>
          <w:szCs w:val="32"/>
        </w:rPr>
      </w:pPr>
      <w:bookmarkStart w:id="143" w:name="_Toc147821508"/>
      <w:r w:rsidRPr="00A4383B">
        <w:rPr>
          <w:rFonts w:ascii="楷体" w:eastAsia="楷体" w:hAnsi="楷体" w:cs="Times New Roman"/>
          <w:sz w:val="32"/>
          <w:szCs w:val="32"/>
        </w:rPr>
        <w:t>1．HCV基因分型检测方法和应用</w:t>
      </w:r>
      <w:bookmarkEnd w:id="143"/>
    </w:p>
    <w:p w14:paraId="31433B67" w14:textId="77777777" w:rsidR="002E5712" w:rsidRPr="00A4383B" w:rsidRDefault="00C10F44" w:rsidP="00CB6EBD">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HCV基因分型检测包括基因型和基因亚型检测，广泛应用的分型检测方法包括操作简便的特异性探针杂交法和结果可靠的基因测序法。</w:t>
      </w:r>
    </w:p>
    <w:p w14:paraId="7B4AB45C" w14:textId="77777777" w:rsidR="002E5712" w:rsidRPr="00A4383B" w:rsidRDefault="00C10F44" w:rsidP="00CB6EBD">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1.1  特异性探针杂交法</w:t>
      </w:r>
    </w:p>
    <w:p w14:paraId="7BF6145F" w14:textId="77777777" w:rsidR="002E5712" w:rsidRPr="00A4383B" w:rsidRDefault="00C10F44" w:rsidP="00CB6EBD">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 xml:space="preserve">对HCV的NS5、Core和E1等基因区进行特异性探针的互补杂交检测是HCV基因分型的最常用方法。基于特异性探针杂交检测的方法包括反向线性探针杂交法（line probe hybridization,  </w:t>
      </w:r>
      <w:proofErr w:type="spellStart"/>
      <w:r w:rsidRPr="00A4383B">
        <w:rPr>
          <w:rFonts w:ascii="仿宋" w:eastAsia="仿宋" w:hAnsi="仿宋" w:cs="Times New Roman"/>
          <w:sz w:val="32"/>
          <w:szCs w:val="32"/>
        </w:rPr>
        <w:t>LiPA</w:t>
      </w:r>
      <w:proofErr w:type="spellEnd"/>
      <w:r w:rsidRPr="00A4383B">
        <w:rPr>
          <w:rFonts w:ascii="仿宋" w:eastAsia="仿宋" w:hAnsi="仿宋" w:cs="Times New Roman"/>
          <w:sz w:val="32"/>
          <w:szCs w:val="32"/>
        </w:rPr>
        <w:t>）、PCR荧光探针法、PCR反向点杂交法（polymerase chain reaction-reverse dot blot, PCR-RDB）等。目前已有多种基于特异性探针杂交法的商品化HCV基因分型检测试剂盒获得国家药品监督管理局注册。在临床进行HCV基因分型时，建议使用已获批的商品化HCV基因分型检测试剂盒并严格按照试剂说明书</w:t>
      </w:r>
      <w:r w:rsidRPr="00A4383B">
        <w:rPr>
          <w:rFonts w:ascii="仿宋" w:eastAsia="仿宋" w:hAnsi="仿宋" w:cs="Times New Roman"/>
          <w:sz w:val="32"/>
          <w:szCs w:val="32"/>
        </w:rPr>
        <w:lastRenderedPageBreak/>
        <w:t>操作及解释。</w:t>
      </w:r>
    </w:p>
    <w:p w14:paraId="2A787088" w14:textId="77777777" w:rsidR="002E5712" w:rsidRPr="00A4383B" w:rsidRDefault="00C10F44" w:rsidP="00CB6EBD">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1.2  基因测序法</w:t>
      </w:r>
    </w:p>
    <w:p w14:paraId="6981DA29" w14:textId="77777777" w:rsidR="002E5712" w:rsidRPr="00A4383B" w:rsidRDefault="00C10F44" w:rsidP="00CB6EBD">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目前，基因测序方法仍是鉴定HCV基因型/亚型的金标准。在不同基因型和亚型间，NS5B、Core和E1区的核苷酸序列异质性较大，常作为基于基因测序分型的靶区。通过套式RT-PCR扩增方法对NS5B、Core和E1区的一个或多个基因片段进行扩增，对扩增的基因片段进行测序，分析基因序列的系统进化距离判断基因型别。在HCV基因分型不明确、需要进行病毒重组鉴定、以及了解病毒基因进化史和研究病毒致病性等情况下，可对HCV全长基因序列（或近全长基因序列）进行测序分析。</w:t>
      </w:r>
    </w:p>
    <w:p w14:paraId="359B3F0C" w14:textId="77777777" w:rsidR="002E5712" w:rsidRPr="00A4383B" w:rsidRDefault="00C10F44" w:rsidP="00CB6EBD">
      <w:pPr>
        <w:adjustRightInd w:val="0"/>
        <w:snapToGrid w:val="0"/>
        <w:spacing w:line="560" w:lineRule="exact"/>
        <w:rPr>
          <w:rFonts w:ascii="仿宋" w:eastAsia="仿宋" w:hAnsi="仿宋" w:cs="Times New Roman"/>
          <w:sz w:val="32"/>
          <w:szCs w:val="32"/>
        </w:rPr>
      </w:pPr>
      <w:r w:rsidRPr="00A4383B">
        <w:rPr>
          <w:rFonts w:ascii="仿宋" w:eastAsia="仿宋" w:hAnsi="仿宋" w:cs="Times New Roman"/>
          <w:sz w:val="32"/>
          <w:szCs w:val="32"/>
        </w:rPr>
        <w:t>（1）在采用实验室自建的HCV基因分型方法时，建议选择两个及以上的基因区域（如NS5B和Core）进行RT-PCR扩增和测序分型检测。推荐使用国内外文献中已报道的基因扩增引物。</w:t>
      </w:r>
    </w:p>
    <w:p w14:paraId="1FCE7545" w14:textId="77777777" w:rsidR="002E5712" w:rsidRPr="00A4383B" w:rsidRDefault="00C10F44" w:rsidP="00CB6EBD">
      <w:pPr>
        <w:tabs>
          <w:tab w:val="left" w:pos="360"/>
        </w:tabs>
        <w:adjustRightInd w:val="0"/>
        <w:snapToGrid w:val="0"/>
        <w:spacing w:line="560" w:lineRule="exact"/>
        <w:rPr>
          <w:rFonts w:ascii="仿宋" w:eastAsia="仿宋" w:hAnsi="仿宋" w:cs="Times New Roman"/>
          <w:sz w:val="32"/>
          <w:szCs w:val="32"/>
        </w:rPr>
      </w:pPr>
      <w:r w:rsidRPr="00A4383B">
        <w:rPr>
          <w:rFonts w:ascii="仿宋" w:eastAsia="仿宋" w:hAnsi="仿宋" w:cs="Times New Roman"/>
          <w:sz w:val="32"/>
          <w:szCs w:val="32"/>
        </w:rPr>
        <w:t>（2）推荐的基因序列编辑软件包括：</w:t>
      </w:r>
      <w:proofErr w:type="spellStart"/>
      <w:r w:rsidRPr="00A4383B">
        <w:rPr>
          <w:rFonts w:ascii="仿宋" w:eastAsia="仿宋" w:hAnsi="仿宋" w:cs="Times New Roman"/>
          <w:sz w:val="32"/>
          <w:szCs w:val="32"/>
        </w:rPr>
        <w:t>BioEdit</w:t>
      </w:r>
      <w:proofErr w:type="spellEnd"/>
      <w:r w:rsidRPr="00A4383B">
        <w:rPr>
          <w:rFonts w:ascii="仿宋" w:eastAsia="仿宋" w:hAnsi="仿宋" w:cs="Times New Roman"/>
          <w:sz w:val="32"/>
          <w:szCs w:val="32"/>
        </w:rPr>
        <w:t>、CLUSTAL X和</w:t>
      </w:r>
      <w:proofErr w:type="spellStart"/>
      <w:r w:rsidRPr="00A4383B">
        <w:rPr>
          <w:rFonts w:ascii="仿宋" w:eastAsia="仿宋" w:hAnsi="仿宋" w:cs="Times New Roman"/>
          <w:sz w:val="32"/>
          <w:szCs w:val="32"/>
        </w:rPr>
        <w:t>Sequencher</w:t>
      </w:r>
      <w:proofErr w:type="spellEnd"/>
      <w:r w:rsidRPr="00A4383B">
        <w:rPr>
          <w:rFonts w:ascii="仿宋" w:eastAsia="仿宋" w:hAnsi="仿宋" w:cs="Times New Roman"/>
          <w:sz w:val="32"/>
          <w:szCs w:val="32"/>
        </w:rPr>
        <w:t>等。</w:t>
      </w:r>
    </w:p>
    <w:p w14:paraId="4E759D99" w14:textId="77777777" w:rsidR="002E5712" w:rsidRPr="00A4383B" w:rsidRDefault="00C10F44" w:rsidP="00CB6EBD">
      <w:pPr>
        <w:tabs>
          <w:tab w:val="left" w:pos="360"/>
        </w:tabs>
        <w:adjustRightInd w:val="0"/>
        <w:snapToGrid w:val="0"/>
        <w:spacing w:line="560" w:lineRule="exact"/>
        <w:rPr>
          <w:rFonts w:ascii="仿宋" w:eastAsia="仿宋" w:hAnsi="仿宋" w:cs="Times New Roman"/>
          <w:sz w:val="32"/>
          <w:szCs w:val="32"/>
        </w:rPr>
      </w:pPr>
      <w:r w:rsidRPr="00A4383B">
        <w:rPr>
          <w:rFonts w:ascii="仿宋" w:eastAsia="仿宋" w:hAnsi="仿宋" w:cs="Times New Roman"/>
          <w:sz w:val="32"/>
          <w:szCs w:val="32"/>
        </w:rPr>
        <w:t>（3）推荐的HCV基因分型工具包括以下数据库分析网站：</w:t>
      </w:r>
    </w:p>
    <w:p w14:paraId="112BE601" w14:textId="622091AD" w:rsidR="002E5712" w:rsidRPr="00A4383B" w:rsidRDefault="00C10F44" w:rsidP="00CB6EBD">
      <w:pPr>
        <w:numPr>
          <w:ilvl w:val="0"/>
          <w:numId w:val="17"/>
        </w:numPr>
        <w:tabs>
          <w:tab w:val="left" w:pos="426"/>
        </w:tabs>
        <w:adjustRightInd w:val="0"/>
        <w:snapToGrid w:val="0"/>
        <w:spacing w:line="560" w:lineRule="exact"/>
        <w:ind w:leftChars="100" w:left="210"/>
        <w:rPr>
          <w:rFonts w:ascii="仿宋" w:eastAsia="仿宋" w:hAnsi="仿宋" w:cs="Times New Roman"/>
          <w:sz w:val="32"/>
          <w:szCs w:val="32"/>
        </w:rPr>
      </w:pPr>
      <w:r w:rsidRPr="00A4383B">
        <w:rPr>
          <w:rFonts w:ascii="仿宋" w:eastAsia="仿宋" w:hAnsi="仿宋" w:cs="Times New Roman"/>
          <w:sz w:val="32"/>
          <w:szCs w:val="32"/>
        </w:rPr>
        <w:t xml:space="preserve">https://hcv.lanl.gov/content/sequence/HCV/ToolsOutline.html </w:t>
      </w:r>
    </w:p>
    <w:p w14:paraId="5C236BA9" w14:textId="7B12D9F8" w:rsidR="002E5712" w:rsidRPr="00A4383B" w:rsidRDefault="00C10F44" w:rsidP="00CB6EBD">
      <w:pPr>
        <w:numPr>
          <w:ilvl w:val="0"/>
          <w:numId w:val="17"/>
        </w:numPr>
        <w:tabs>
          <w:tab w:val="left" w:pos="426"/>
        </w:tabs>
        <w:adjustRightInd w:val="0"/>
        <w:snapToGrid w:val="0"/>
        <w:spacing w:line="560" w:lineRule="exact"/>
        <w:ind w:leftChars="100" w:left="210"/>
        <w:rPr>
          <w:rFonts w:ascii="仿宋" w:eastAsia="仿宋" w:hAnsi="仿宋" w:cs="Times New Roman"/>
          <w:sz w:val="32"/>
          <w:szCs w:val="32"/>
        </w:rPr>
      </w:pPr>
      <w:r w:rsidRPr="00A4383B">
        <w:rPr>
          <w:rFonts w:ascii="仿宋" w:eastAsia="仿宋" w:hAnsi="仿宋" w:cs="Times New Roman"/>
          <w:sz w:val="32"/>
          <w:szCs w:val="32"/>
        </w:rPr>
        <w:t>https://blast.ncbi.nlm.nih.gov/Blast.cgi</w:t>
      </w:r>
    </w:p>
    <w:p w14:paraId="55E60E2E" w14:textId="3EE1E4C9" w:rsidR="002E5712" w:rsidRPr="00A4383B" w:rsidRDefault="00C10F44" w:rsidP="00CB6EBD">
      <w:pPr>
        <w:numPr>
          <w:ilvl w:val="0"/>
          <w:numId w:val="17"/>
        </w:numPr>
        <w:tabs>
          <w:tab w:val="left" w:pos="426"/>
        </w:tabs>
        <w:adjustRightInd w:val="0"/>
        <w:snapToGrid w:val="0"/>
        <w:spacing w:line="560" w:lineRule="exact"/>
        <w:ind w:leftChars="100" w:left="210"/>
        <w:rPr>
          <w:rFonts w:ascii="仿宋" w:eastAsia="仿宋" w:hAnsi="仿宋" w:cs="Times New Roman"/>
          <w:sz w:val="32"/>
          <w:szCs w:val="32"/>
        </w:rPr>
      </w:pPr>
      <w:r w:rsidRPr="00A4383B">
        <w:rPr>
          <w:rFonts w:ascii="仿宋" w:eastAsia="仿宋" w:hAnsi="仿宋" w:cs="Times New Roman"/>
          <w:sz w:val="32"/>
          <w:szCs w:val="32"/>
        </w:rPr>
        <w:t>ttps://</w:t>
      </w:r>
      <w:hyperlink r:id="rId23" w:history="1">
        <w:r w:rsidRPr="00A4383B">
          <w:rPr>
            <w:rFonts w:ascii="仿宋" w:eastAsia="仿宋" w:hAnsi="仿宋" w:cs="Times New Roman"/>
            <w:sz w:val="32"/>
            <w:szCs w:val="32"/>
          </w:rPr>
          <w:t>www.genomedetective.com/app/typingtool/hcv</w:t>
        </w:r>
      </w:hyperlink>
    </w:p>
    <w:p w14:paraId="75BAE81A" w14:textId="4C8FACB8" w:rsidR="002E5712" w:rsidRPr="00A4383B" w:rsidRDefault="00000000" w:rsidP="00CB6EBD">
      <w:pPr>
        <w:numPr>
          <w:ilvl w:val="0"/>
          <w:numId w:val="17"/>
        </w:numPr>
        <w:tabs>
          <w:tab w:val="left" w:pos="426"/>
        </w:tabs>
        <w:adjustRightInd w:val="0"/>
        <w:snapToGrid w:val="0"/>
        <w:spacing w:line="560" w:lineRule="exact"/>
        <w:ind w:leftChars="100" w:left="210"/>
        <w:rPr>
          <w:rFonts w:ascii="仿宋" w:eastAsia="仿宋" w:hAnsi="仿宋" w:cs="Times New Roman"/>
          <w:sz w:val="32"/>
          <w:szCs w:val="32"/>
        </w:rPr>
      </w:pPr>
      <w:hyperlink w:history="1"/>
      <w:r w:rsidR="00CB6EBD" w:rsidRPr="00A4383B">
        <w:rPr>
          <w:rFonts w:ascii="仿宋" w:eastAsia="仿宋" w:hAnsi="仿宋" w:cs="Times New Roman"/>
          <w:sz w:val="32"/>
          <w:szCs w:val="32"/>
        </w:rPr>
        <w:t>http://dbpartners.stanford.edu/RegaSubtyping/html/indexhcv.html</w:t>
      </w:r>
    </w:p>
    <w:p w14:paraId="1E673525" w14:textId="1D40EEF7" w:rsidR="002E5712" w:rsidRPr="00A4383B" w:rsidRDefault="00C10F44" w:rsidP="00CB6EBD">
      <w:pPr>
        <w:numPr>
          <w:ilvl w:val="0"/>
          <w:numId w:val="17"/>
        </w:numPr>
        <w:tabs>
          <w:tab w:val="left" w:pos="426"/>
        </w:tabs>
        <w:adjustRightInd w:val="0"/>
        <w:snapToGrid w:val="0"/>
        <w:spacing w:line="560" w:lineRule="exact"/>
        <w:ind w:leftChars="100" w:left="210"/>
        <w:rPr>
          <w:rFonts w:ascii="仿宋" w:eastAsia="仿宋" w:hAnsi="仿宋" w:cs="Times New Roman"/>
          <w:sz w:val="32"/>
          <w:szCs w:val="32"/>
        </w:rPr>
      </w:pPr>
      <w:r w:rsidRPr="00A4383B">
        <w:rPr>
          <w:rFonts w:ascii="仿宋" w:eastAsia="仿宋" w:hAnsi="仿宋" w:cs="Times New Roman"/>
          <w:sz w:val="32"/>
          <w:szCs w:val="32"/>
        </w:rPr>
        <w:lastRenderedPageBreak/>
        <w:t xml:space="preserve">https://hcv.geno2pheno.org </w:t>
      </w:r>
    </w:p>
    <w:p w14:paraId="786E7E1E" w14:textId="5818CF40" w:rsidR="002E5712" w:rsidRPr="00A4383B" w:rsidRDefault="00C10F44" w:rsidP="00CB6EBD">
      <w:pPr>
        <w:tabs>
          <w:tab w:val="left" w:pos="360"/>
        </w:tabs>
        <w:adjustRightInd w:val="0"/>
        <w:snapToGrid w:val="0"/>
        <w:spacing w:line="560" w:lineRule="exact"/>
        <w:rPr>
          <w:rFonts w:ascii="仿宋" w:eastAsia="仿宋" w:hAnsi="仿宋" w:cs="Times New Roman"/>
          <w:sz w:val="32"/>
          <w:szCs w:val="32"/>
        </w:rPr>
      </w:pPr>
      <w:r w:rsidRPr="00A4383B">
        <w:rPr>
          <w:rFonts w:ascii="仿宋" w:eastAsia="仿宋" w:hAnsi="仿宋" w:cs="Times New Roman"/>
          <w:sz w:val="32"/>
          <w:szCs w:val="32"/>
        </w:rPr>
        <w:t>（4）推荐的系统进化树分析软件包括：MEGA、</w:t>
      </w:r>
      <w:proofErr w:type="spellStart"/>
      <w:r w:rsidRPr="00A4383B">
        <w:rPr>
          <w:rFonts w:ascii="仿宋" w:eastAsia="仿宋" w:hAnsi="仿宋" w:cs="Times New Roman"/>
          <w:sz w:val="32"/>
          <w:szCs w:val="32"/>
        </w:rPr>
        <w:t>Phylip</w:t>
      </w:r>
      <w:proofErr w:type="spellEnd"/>
      <w:r w:rsidRPr="00A4383B">
        <w:rPr>
          <w:rFonts w:ascii="仿宋" w:eastAsia="仿宋" w:hAnsi="仿宋" w:cs="Times New Roman"/>
          <w:sz w:val="32"/>
          <w:szCs w:val="32"/>
        </w:rPr>
        <w:t>、</w:t>
      </w:r>
      <w:proofErr w:type="spellStart"/>
      <w:r w:rsidRPr="00A4383B">
        <w:rPr>
          <w:rFonts w:ascii="仿宋" w:eastAsia="仿宋" w:hAnsi="仿宋" w:cs="Times New Roman"/>
          <w:sz w:val="32"/>
          <w:szCs w:val="32"/>
        </w:rPr>
        <w:t>PhyML</w:t>
      </w:r>
      <w:proofErr w:type="spellEnd"/>
      <w:r w:rsidRPr="00A4383B">
        <w:rPr>
          <w:rFonts w:ascii="仿宋" w:eastAsia="仿宋" w:hAnsi="仿宋" w:cs="Times New Roman"/>
          <w:sz w:val="32"/>
          <w:szCs w:val="32"/>
        </w:rPr>
        <w:t>、</w:t>
      </w:r>
      <w:proofErr w:type="spellStart"/>
      <w:r w:rsidRPr="00A4383B">
        <w:rPr>
          <w:rFonts w:ascii="仿宋" w:eastAsia="仿宋" w:hAnsi="仿宋" w:cs="Times New Roman"/>
          <w:sz w:val="32"/>
          <w:szCs w:val="32"/>
        </w:rPr>
        <w:t>FastTree</w:t>
      </w:r>
      <w:proofErr w:type="spellEnd"/>
      <w:r w:rsidRPr="00A4383B">
        <w:rPr>
          <w:rFonts w:ascii="仿宋" w:eastAsia="仿宋" w:hAnsi="仿宋" w:cs="Times New Roman"/>
          <w:sz w:val="32"/>
          <w:szCs w:val="32"/>
        </w:rPr>
        <w:t>，</w:t>
      </w:r>
      <w:proofErr w:type="spellStart"/>
      <w:r w:rsidRPr="00A4383B">
        <w:rPr>
          <w:rFonts w:ascii="仿宋" w:eastAsia="仿宋" w:hAnsi="仿宋" w:cs="Times New Roman"/>
          <w:sz w:val="32"/>
          <w:szCs w:val="32"/>
        </w:rPr>
        <w:t>MrBayes</w:t>
      </w:r>
      <w:proofErr w:type="spellEnd"/>
      <w:r w:rsidRPr="00A4383B">
        <w:rPr>
          <w:rFonts w:ascii="仿宋" w:eastAsia="仿宋" w:hAnsi="仿宋" w:cs="Times New Roman"/>
          <w:sz w:val="32"/>
          <w:szCs w:val="32"/>
        </w:rPr>
        <w:t>和BEAST等。</w:t>
      </w:r>
    </w:p>
    <w:p w14:paraId="41E92F26" w14:textId="5F1C348C" w:rsidR="002E5712" w:rsidRPr="00A4383B" w:rsidRDefault="00C10F44" w:rsidP="00CB6EBD">
      <w:pPr>
        <w:tabs>
          <w:tab w:val="left" w:pos="360"/>
        </w:tabs>
        <w:adjustRightInd w:val="0"/>
        <w:snapToGrid w:val="0"/>
        <w:spacing w:line="560" w:lineRule="exact"/>
        <w:rPr>
          <w:rFonts w:ascii="仿宋" w:eastAsia="仿宋" w:hAnsi="仿宋" w:cs="Times New Roman"/>
          <w:sz w:val="32"/>
          <w:szCs w:val="32"/>
        </w:rPr>
      </w:pPr>
      <w:r w:rsidRPr="00A4383B">
        <w:rPr>
          <w:rFonts w:ascii="仿宋" w:eastAsia="仿宋" w:hAnsi="仿宋" w:cs="Times New Roman"/>
          <w:sz w:val="32"/>
          <w:szCs w:val="32"/>
        </w:rPr>
        <w:t>（5）可使用贝叶斯分子进化分析方法进行贝叶斯合并模型分析，以重建 HCV 基因型或基因亚型的流行史，推荐的分析网站如：https://www.beast2.org。</w:t>
      </w:r>
    </w:p>
    <w:p w14:paraId="29C28E29" w14:textId="77777777" w:rsidR="002E5712" w:rsidRPr="00A4383B" w:rsidRDefault="00C10F44" w:rsidP="00CB6EBD">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目前已有基于基因测序法的商品化HCV基因分型检测试剂盒获得国家药品监督管理局注册。在实际防控工作中，可以根据具体需求将商品化检测试剂盒和实验室自</w:t>
      </w:r>
      <w:proofErr w:type="gramStart"/>
      <w:r w:rsidRPr="00A4383B">
        <w:rPr>
          <w:rFonts w:ascii="仿宋" w:eastAsia="仿宋" w:hAnsi="仿宋" w:cs="Times New Roman"/>
          <w:sz w:val="32"/>
          <w:szCs w:val="32"/>
        </w:rPr>
        <w:t>建方法</w:t>
      </w:r>
      <w:proofErr w:type="gramEnd"/>
      <w:r w:rsidRPr="00A4383B">
        <w:rPr>
          <w:rFonts w:ascii="仿宋" w:eastAsia="仿宋" w:hAnsi="仿宋" w:cs="Times New Roman"/>
          <w:sz w:val="32"/>
          <w:szCs w:val="32"/>
        </w:rPr>
        <w:t>联合使用。</w:t>
      </w:r>
    </w:p>
    <w:p w14:paraId="27D48E11" w14:textId="77777777" w:rsidR="002E5712" w:rsidRPr="00A4383B" w:rsidRDefault="00C10F44" w:rsidP="00CB6EBD">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1.3  HCV基因分型检测的应用</w:t>
      </w:r>
    </w:p>
    <w:p w14:paraId="205AED7B" w14:textId="77777777" w:rsidR="002E5712" w:rsidRPr="00A4383B" w:rsidRDefault="00C10F44" w:rsidP="00CB6EBD">
      <w:pPr>
        <w:adjustRightInd w:val="0"/>
        <w:snapToGrid w:val="0"/>
        <w:spacing w:line="560" w:lineRule="exact"/>
        <w:ind w:firstLineChars="200" w:firstLine="640"/>
        <w:rPr>
          <w:rFonts w:ascii="仿宋" w:eastAsia="仿宋" w:hAnsi="仿宋" w:cs="Times New Roman"/>
          <w:sz w:val="32"/>
          <w:szCs w:val="32"/>
          <w:shd w:val="clear" w:color="auto" w:fill="FFFFFF"/>
        </w:rPr>
      </w:pPr>
      <w:r w:rsidRPr="00A4383B">
        <w:rPr>
          <w:rFonts w:ascii="仿宋" w:eastAsia="仿宋" w:hAnsi="仿宋" w:cs="Times New Roman"/>
          <w:sz w:val="32"/>
          <w:szCs w:val="32"/>
        </w:rPr>
        <w:t>目前</w:t>
      </w:r>
      <w:r w:rsidRPr="00A4383B">
        <w:rPr>
          <w:rFonts w:ascii="仿宋" w:eastAsia="仿宋" w:hAnsi="仿宋" w:cs="Times New Roman"/>
          <w:sz w:val="32"/>
          <w:szCs w:val="32"/>
          <w:shd w:val="clear" w:color="auto" w:fill="FFFFFF"/>
        </w:rPr>
        <w:t>优先推荐的无干扰素的泛基因型</w:t>
      </w:r>
      <w:r w:rsidRPr="00A4383B">
        <w:rPr>
          <w:rFonts w:ascii="仿宋" w:eastAsia="仿宋" w:hAnsi="仿宋" w:cs="Times New Roman"/>
          <w:sz w:val="32"/>
          <w:szCs w:val="32"/>
        </w:rPr>
        <w:t>DAAs方案对多种主要基因型和基因亚型的HCV感染者都能达到90%以上的SVR，在启动治疗前可无需进行HCV基因分型检测。但是，目前</w:t>
      </w:r>
      <w:r w:rsidRPr="00A4383B">
        <w:rPr>
          <w:rFonts w:ascii="仿宋" w:eastAsia="仿宋" w:hAnsi="仿宋" w:cs="Times New Roman"/>
          <w:sz w:val="32"/>
          <w:szCs w:val="32"/>
          <w:shd w:val="clear" w:color="auto" w:fill="FFFFFF"/>
        </w:rPr>
        <w:t>无干扰素的泛基因型方案并不是全基因型方案，对一些未经过临床试验或已有临床试验未获得90%以上SVR的少见基因型或基因亚型以及一些特殊HCV感染者可能并不适用。并且HCV</w:t>
      </w:r>
      <w:r w:rsidRPr="00A4383B">
        <w:rPr>
          <w:rFonts w:ascii="仿宋" w:eastAsia="仿宋" w:hAnsi="仿宋" w:cs="Times New Roman"/>
          <w:sz w:val="32"/>
          <w:szCs w:val="32"/>
        </w:rPr>
        <w:t>基因型和基因亚型的鉴定</w:t>
      </w:r>
      <w:r w:rsidRPr="00A4383B">
        <w:rPr>
          <w:rFonts w:ascii="仿宋" w:eastAsia="仿宋" w:hAnsi="仿宋" w:cs="Times New Roman"/>
          <w:sz w:val="32"/>
          <w:szCs w:val="32"/>
          <w:shd w:val="clear" w:color="auto" w:fill="FFFFFF"/>
        </w:rPr>
        <w:t>有</w:t>
      </w:r>
      <w:r w:rsidRPr="00A4383B">
        <w:rPr>
          <w:rFonts w:ascii="仿宋" w:eastAsia="仿宋" w:hAnsi="仿宋" w:cs="Times New Roman"/>
          <w:sz w:val="32"/>
          <w:szCs w:val="32"/>
        </w:rPr>
        <w:t>助于了解影响治疗应答率的病毒学危险因素，</w:t>
      </w:r>
      <w:r w:rsidRPr="00A4383B">
        <w:rPr>
          <w:rFonts w:ascii="仿宋" w:eastAsia="仿宋" w:hAnsi="仿宋" w:cs="Times New Roman"/>
          <w:sz w:val="32"/>
          <w:szCs w:val="32"/>
          <w:shd w:val="clear" w:color="auto" w:fill="FFFFFF"/>
        </w:rPr>
        <w:t>从而指导临床制定更加科学有效的治疗方案。因此《丙型肝炎防治指南（2022年版）》建议在一段时间内仍然推荐基因型特异性方案用于临床，主要考虑其在中国的可负担性优于泛基因型方案，以及一些特殊人群（如肾损伤、失代偿期肝硬化、或过去丙型肝炎治疗不成功的患者）。如采用基因型特异性DAAs方案，需要先检测基因型</w:t>
      </w:r>
      <w:r w:rsidRPr="00A4383B">
        <w:rPr>
          <w:rFonts w:ascii="仿宋" w:eastAsia="仿宋" w:hAnsi="仿宋" w:cs="Times New Roman"/>
          <w:sz w:val="32"/>
          <w:szCs w:val="32"/>
          <w:shd w:val="clear" w:color="auto" w:fill="FFFFFF"/>
        </w:rPr>
        <w:lastRenderedPageBreak/>
        <w:t>和基因亚型。此外，由于基因3型在各型别中较难治，在基因3b亚型流行率高于5%的地区，需要进行基因分型检测。</w:t>
      </w:r>
    </w:p>
    <w:p w14:paraId="5B555036" w14:textId="77777777" w:rsidR="002E5712" w:rsidRPr="00A4383B" w:rsidRDefault="00C10F44" w:rsidP="00CB6EBD">
      <w:pPr>
        <w:adjustRightInd w:val="0"/>
        <w:snapToGrid w:val="0"/>
        <w:spacing w:line="560" w:lineRule="exact"/>
        <w:ind w:firstLineChars="200" w:firstLine="640"/>
        <w:rPr>
          <w:rFonts w:ascii="仿宋" w:eastAsia="仿宋" w:hAnsi="仿宋" w:cs="Times New Roman"/>
          <w:sz w:val="32"/>
          <w:szCs w:val="32"/>
          <w:shd w:val="clear" w:color="auto" w:fill="FFFFFF"/>
        </w:rPr>
      </w:pPr>
      <w:r w:rsidRPr="00A4383B">
        <w:rPr>
          <w:rFonts w:ascii="仿宋" w:eastAsia="仿宋" w:hAnsi="仿宋" w:cs="Times New Roman"/>
          <w:sz w:val="32"/>
          <w:szCs w:val="32"/>
          <w:shd w:val="clear" w:color="auto" w:fill="FFFFFF"/>
        </w:rPr>
        <w:t>此外，</w:t>
      </w:r>
      <w:r w:rsidRPr="00A4383B">
        <w:rPr>
          <w:rFonts w:ascii="仿宋" w:eastAsia="仿宋" w:hAnsi="仿宋" w:cs="Times New Roman"/>
          <w:sz w:val="32"/>
          <w:szCs w:val="32"/>
        </w:rPr>
        <w:t>HCV基因分型检测在流行病学调查尤其是对聚集性爆发传播的疫情监测有着重要的意义，基于HCV基因分型的分子流行病学研究可以从基因分子水平阐明疾病传播关系及其流行趋势，有助于采取针对性的防治策略和措施。</w:t>
      </w:r>
    </w:p>
    <w:p w14:paraId="72F32139" w14:textId="5BD45E1A" w:rsidR="002E5712" w:rsidRPr="00A4383B" w:rsidRDefault="00D8134A" w:rsidP="00CB6EBD">
      <w:pPr>
        <w:pStyle w:val="af3"/>
        <w:adjustRightInd w:val="0"/>
        <w:snapToGrid w:val="0"/>
        <w:spacing w:line="560" w:lineRule="exact"/>
        <w:ind w:left="482" w:firstLineChars="0" w:firstLine="0"/>
        <w:outlineLvl w:val="1"/>
        <w:rPr>
          <w:rFonts w:ascii="楷体" w:eastAsia="楷体" w:hAnsi="楷体" w:cs="Times New Roman"/>
          <w:sz w:val="32"/>
          <w:szCs w:val="32"/>
        </w:rPr>
      </w:pPr>
      <w:bookmarkStart w:id="144" w:name="_Toc147821509"/>
      <w:r w:rsidRPr="00A4383B">
        <w:rPr>
          <w:rFonts w:ascii="楷体" w:eastAsia="楷体" w:hAnsi="楷体" w:cs="Times New Roman"/>
          <w:sz w:val="32"/>
          <w:szCs w:val="32"/>
        </w:rPr>
        <w:t>2．HCV耐药检</w:t>
      </w:r>
      <w:proofErr w:type="gramStart"/>
      <w:r w:rsidRPr="00A4383B">
        <w:rPr>
          <w:rFonts w:ascii="楷体" w:eastAsia="楷体" w:hAnsi="楷体" w:cs="Times New Roman"/>
          <w:sz w:val="32"/>
          <w:szCs w:val="32"/>
        </w:rPr>
        <w:t>测方法</w:t>
      </w:r>
      <w:proofErr w:type="gramEnd"/>
      <w:r w:rsidRPr="00A4383B">
        <w:rPr>
          <w:rFonts w:ascii="楷体" w:eastAsia="楷体" w:hAnsi="楷体" w:cs="Times New Roman"/>
          <w:sz w:val="32"/>
          <w:szCs w:val="32"/>
        </w:rPr>
        <w:t>和应用</w:t>
      </w:r>
      <w:bookmarkEnd w:id="144"/>
    </w:p>
    <w:p w14:paraId="744E8057" w14:textId="77777777" w:rsidR="002E5712" w:rsidRPr="00A4383B" w:rsidRDefault="00C10F44" w:rsidP="00CB6EBD">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直接抗病毒药物DAAs通过抑制HCV生命周期中特异性的蛋白或酶，阻断HCV肝内复制，进而发挥抗病毒作用，其主要作用的靶位是HCV非结构蛋白NS3/4A、NS5A和NS5B（图9）。DAAs发展初期，由于HCV缺乏相关药物的选择压力，HCV耐药相关替代（resistance associated substitution, RASs）主要与HCV的天然多态性有关。对感染不同基因型的HCV感染者，相同方案治疗效果的差异可能与基因型特异性的RASs有关，RASs可能影响DAAs治疗的敏感性，进而导致治疗过程中出现病毒学突破或者复发。</w:t>
      </w:r>
    </w:p>
    <w:p w14:paraId="029E7488" w14:textId="77777777" w:rsidR="002E5712" w:rsidRPr="00A4383B" w:rsidRDefault="002E5712">
      <w:pPr>
        <w:pStyle w:val="41"/>
        <w:autoSpaceDE w:val="0"/>
        <w:autoSpaceDN w:val="0"/>
        <w:spacing w:line="360" w:lineRule="auto"/>
        <w:jc w:val="both"/>
        <w:textAlignment w:val="auto"/>
        <w:rPr>
          <w:color w:val="000000"/>
          <w:sz w:val="24"/>
        </w:rPr>
      </w:pPr>
    </w:p>
    <w:p w14:paraId="13E940AD" w14:textId="77777777" w:rsidR="002E5712" w:rsidRPr="00A4383B" w:rsidRDefault="00C10F44">
      <w:pPr>
        <w:pStyle w:val="41"/>
        <w:autoSpaceDE w:val="0"/>
        <w:autoSpaceDN w:val="0"/>
        <w:spacing w:line="360" w:lineRule="auto"/>
        <w:jc w:val="center"/>
        <w:textAlignment w:val="auto"/>
        <w:rPr>
          <w:kern w:val="2"/>
          <w:sz w:val="24"/>
          <w:szCs w:val="24"/>
        </w:rPr>
      </w:pPr>
      <w:r w:rsidRPr="00A4383B">
        <w:rPr>
          <w:noProof/>
          <w:color w:val="000000"/>
          <w:sz w:val="24"/>
        </w:rPr>
        <w:lastRenderedPageBreak/>
        <w:drawing>
          <wp:inline distT="0" distB="0" distL="114300" distR="114300" wp14:anchorId="122A3B4C" wp14:editId="273604D2">
            <wp:extent cx="5121922" cy="2943225"/>
            <wp:effectExtent l="0" t="0" r="2540" b="0"/>
            <wp:docPr id="2" name="图片 2" descr="图1：HCV基因组结构及DAA耐药机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1：HCV基因组结构及DAA耐药机制_01"/>
                    <pic:cNvPicPr>
                      <a:picLocks noChangeAspect="1"/>
                    </pic:cNvPicPr>
                  </pic:nvPicPr>
                  <pic:blipFill>
                    <a:blip r:embed="rId24"/>
                    <a:srcRect l="1760" t="4736" r="9549" b="4672"/>
                    <a:stretch>
                      <a:fillRect/>
                    </a:stretch>
                  </pic:blipFill>
                  <pic:spPr>
                    <a:xfrm>
                      <a:off x="0" y="0"/>
                      <a:ext cx="5129091" cy="2947345"/>
                    </a:xfrm>
                    <a:prstGeom prst="rect">
                      <a:avLst/>
                    </a:prstGeom>
                  </pic:spPr>
                </pic:pic>
              </a:graphicData>
            </a:graphic>
          </wp:inline>
        </w:drawing>
      </w:r>
    </w:p>
    <w:p w14:paraId="7662FA53" w14:textId="77777777" w:rsidR="002E5712" w:rsidRPr="00A4383B" w:rsidRDefault="00C10F44" w:rsidP="00250998">
      <w:pPr>
        <w:autoSpaceDE w:val="0"/>
        <w:autoSpaceDN w:val="0"/>
        <w:adjustRightInd w:val="0"/>
        <w:spacing w:before="240" w:line="360" w:lineRule="auto"/>
        <w:ind w:firstLineChars="200" w:firstLine="640"/>
        <w:jc w:val="center"/>
        <w:rPr>
          <w:rFonts w:ascii="仿宋" w:eastAsia="仿宋" w:hAnsi="仿宋" w:cs="Times New Roman"/>
          <w:sz w:val="32"/>
          <w:szCs w:val="32"/>
        </w:rPr>
      </w:pPr>
      <w:r w:rsidRPr="00A4383B">
        <w:rPr>
          <w:rFonts w:ascii="仿宋" w:eastAsia="仿宋" w:hAnsi="仿宋" w:cs="Times New Roman"/>
          <w:sz w:val="32"/>
          <w:szCs w:val="32"/>
        </w:rPr>
        <w:t>图9  DAAs耐药机制和常见RASs位点</w:t>
      </w:r>
    </w:p>
    <w:p w14:paraId="4E2A2BF3" w14:textId="77777777" w:rsidR="002E5712" w:rsidRPr="00A4383B" w:rsidRDefault="002E5712">
      <w:pPr>
        <w:autoSpaceDE w:val="0"/>
        <w:autoSpaceDN w:val="0"/>
        <w:adjustRightInd w:val="0"/>
        <w:ind w:firstLineChars="200" w:firstLine="261"/>
        <w:jc w:val="center"/>
        <w:rPr>
          <w:rFonts w:ascii="Times New Roman" w:eastAsia="宋体" w:hAnsi="Times New Roman" w:cs="Times New Roman"/>
          <w:b/>
          <w:bCs/>
          <w:sz w:val="13"/>
          <w:szCs w:val="13"/>
        </w:rPr>
      </w:pPr>
    </w:p>
    <w:p w14:paraId="42E4F566" w14:textId="77777777" w:rsidR="002E5712" w:rsidRPr="00A4383B" w:rsidRDefault="00C10F44" w:rsidP="00CB6EBD">
      <w:pPr>
        <w:pStyle w:val="41"/>
        <w:autoSpaceDE w:val="0"/>
        <w:autoSpaceDN w:val="0"/>
        <w:snapToGrid w:val="0"/>
        <w:spacing w:line="560" w:lineRule="exact"/>
        <w:ind w:firstLineChars="200" w:firstLine="640"/>
        <w:jc w:val="both"/>
        <w:textAlignment w:val="auto"/>
        <w:rPr>
          <w:rFonts w:ascii="仿宋" w:eastAsia="仿宋" w:hAnsi="仿宋"/>
          <w:kern w:val="2"/>
          <w:sz w:val="32"/>
          <w:szCs w:val="32"/>
        </w:rPr>
      </w:pPr>
      <w:r w:rsidRPr="00A4383B">
        <w:rPr>
          <w:rFonts w:ascii="仿宋" w:eastAsia="仿宋" w:hAnsi="仿宋"/>
          <w:kern w:val="2"/>
          <w:sz w:val="32"/>
          <w:szCs w:val="32"/>
        </w:rPr>
        <w:t>2.1  HCV</w:t>
      </w:r>
      <w:r w:rsidRPr="00A4383B">
        <w:rPr>
          <w:rFonts w:ascii="仿宋" w:eastAsia="仿宋" w:hAnsi="仿宋"/>
          <w:sz w:val="32"/>
          <w:szCs w:val="32"/>
        </w:rPr>
        <w:t>耐药</w:t>
      </w:r>
      <w:r w:rsidRPr="00A4383B">
        <w:rPr>
          <w:rFonts w:ascii="仿宋" w:eastAsia="仿宋" w:hAnsi="仿宋"/>
          <w:kern w:val="2"/>
          <w:sz w:val="32"/>
          <w:szCs w:val="32"/>
        </w:rPr>
        <w:t>检测方法</w:t>
      </w:r>
    </w:p>
    <w:p w14:paraId="64A72803" w14:textId="77777777" w:rsidR="002E5712" w:rsidRPr="00A4383B" w:rsidRDefault="00C10F44" w:rsidP="00CB6EBD">
      <w:pPr>
        <w:pStyle w:val="41"/>
        <w:autoSpaceDE w:val="0"/>
        <w:autoSpaceDN w:val="0"/>
        <w:snapToGrid w:val="0"/>
        <w:spacing w:line="560" w:lineRule="exact"/>
        <w:ind w:firstLineChars="200" w:firstLine="640"/>
        <w:jc w:val="both"/>
        <w:rPr>
          <w:rFonts w:ascii="仿宋" w:eastAsia="仿宋" w:hAnsi="仿宋"/>
          <w:sz w:val="32"/>
          <w:szCs w:val="32"/>
        </w:rPr>
      </w:pPr>
      <w:r w:rsidRPr="00A4383B">
        <w:rPr>
          <w:rFonts w:ascii="仿宋" w:eastAsia="仿宋" w:hAnsi="仿宋"/>
          <w:sz w:val="32"/>
          <w:szCs w:val="32"/>
        </w:rPr>
        <w:t>HCV耐药检</w:t>
      </w:r>
      <w:proofErr w:type="gramStart"/>
      <w:r w:rsidRPr="00A4383B">
        <w:rPr>
          <w:rFonts w:ascii="仿宋" w:eastAsia="仿宋" w:hAnsi="仿宋"/>
          <w:sz w:val="32"/>
          <w:szCs w:val="32"/>
        </w:rPr>
        <w:t>测方法</w:t>
      </w:r>
      <w:proofErr w:type="gramEnd"/>
      <w:r w:rsidRPr="00A4383B">
        <w:rPr>
          <w:rFonts w:ascii="仿宋" w:eastAsia="仿宋" w:hAnsi="仿宋"/>
          <w:sz w:val="32"/>
          <w:szCs w:val="32"/>
        </w:rPr>
        <w:t>分为表型耐药检测和基因型耐药检测。表型耐药检</w:t>
      </w:r>
      <w:proofErr w:type="gramStart"/>
      <w:r w:rsidRPr="00A4383B">
        <w:rPr>
          <w:rFonts w:ascii="仿宋" w:eastAsia="仿宋" w:hAnsi="仿宋"/>
          <w:sz w:val="32"/>
          <w:szCs w:val="32"/>
        </w:rPr>
        <w:t>测作为</w:t>
      </w:r>
      <w:proofErr w:type="gramEnd"/>
      <w:r w:rsidRPr="00A4383B">
        <w:rPr>
          <w:rFonts w:ascii="仿宋" w:eastAsia="仿宋" w:hAnsi="仿宋"/>
          <w:sz w:val="32"/>
          <w:szCs w:val="32"/>
        </w:rPr>
        <w:t>HCV耐药检测的金标准，对解释耐药突变模式具有重要作用，但因检测操作复杂且耗时耗力，仅用于药物研发等相关研究。目前HCV耐药检测和监测工作中最常用的是基于NS3/4A、NS5A、NS5B区进行测序的基因型耐药检测，通过套式RT-PCR扩增和基因测序，并将测得序列与</w:t>
      </w:r>
      <w:r w:rsidRPr="00A4383B">
        <w:rPr>
          <w:rFonts w:ascii="仿宋" w:eastAsia="仿宋" w:hAnsi="仿宋"/>
          <w:kern w:val="2"/>
          <w:sz w:val="32"/>
          <w:szCs w:val="32"/>
        </w:rPr>
        <w:t>参考序列（HCV标准株AF009606）</w:t>
      </w:r>
      <w:r w:rsidRPr="00A4383B">
        <w:rPr>
          <w:rFonts w:ascii="仿宋" w:eastAsia="仿宋" w:hAnsi="仿宋"/>
          <w:sz w:val="32"/>
          <w:szCs w:val="32"/>
        </w:rPr>
        <w:t>进行比对，判断是否存在RASs。</w:t>
      </w:r>
    </w:p>
    <w:p w14:paraId="7BB6F2BF" w14:textId="77777777" w:rsidR="002E5712" w:rsidRPr="00A4383B" w:rsidRDefault="00C10F44" w:rsidP="00CB6EBD">
      <w:pPr>
        <w:pStyle w:val="41"/>
        <w:autoSpaceDE w:val="0"/>
        <w:autoSpaceDN w:val="0"/>
        <w:snapToGrid w:val="0"/>
        <w:spacing w:line="560" w:lineRule="exact"/>
        <w:ind w:firstLineChars="200" w:firstLine="640"/>
        <w:jc w:val="both"/>
        <w:rPr>
          <w:rFonts w:ascii="仿宋" w:eastAsia="仿宋" w:hAnsi="仿宋"/>
          <w:sz w:val="32"/>
          <w:szCs w:val="32"/>
        </w:rPr>
      </w:pPr>
      <w:r w:rsidRPr="00A4383B">
        <w:rPr>
          <w:rFonts w:ascii="仿宋" w:eastAsia="仿宋" w:hAnsi="仿宋"/>
          <w:sz w:val="32"/>
          <w:szCs w:val="32"/>
        </w:rPr>
        <w:t>近年来，基因测序技术的快速进展有力推动了耐药检测技术发展。第一代Sanger测序技术由于操作简单、准确性高，一直是HCV耐药检测的主要技术平台。二代测序技术（next generation sequencing，NGS）可提供更多的序列数据信息，发现新的变异</w:t>
      </w:r>
      <w:r w:rsidRPr="00A4383B">
        <w:rPr>
          <w:rFonts w:ascii="仿宋" w:eastAsia="仿宋" w:hAnsi="仿宋"/>
          <w:sz w:val="32"/>
          <w:szCs w:val="32"/>
        </w:rPr>
        <w:lastRenderedPageBreak/>
        <w:t>位点，包括一些少见的突变形式及突变的确切类型。若使用NGS技术，建议使用15%阈值解释突变，较低频率的RASs对SVR影响较小。</w:t>
      </w:r>
    </w:p>
    <w:p w14:paraId="348B8CA9" w14:textId="77777777" w:rsidR="002E5712" w:rsidRPr="00A4383B" w:rsidRDefault="00C10F44" w:rsidP="00CB6EBD">
      <w:pPr>
        <w:tabs>
          <w:tab w:val="left" w:pos="36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2.2  HCV耐药检测的应用</w:t>
      </w:r>
    </w:p>
    <w:p w14:paraId="68A01239" w14:textId="77777777" w:rsidR="002E5712" w:rsidRPr="00A4383B" w:rsidRDefault="00C10F44" w:rsidP="00CB6EBD">
      <w:pPr>
        <w:tabs>
          <w:tab w:val="left" w:pos="36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对于未经治疗的丙型肝炎患者，HCV耐药检测结果可以指导部分DAAs治疗方案的制定和优化，对于提高治愈率和减少治疗失败率具有一定的临床意义。但是，HCV RASs与现在指南推荐治疗方案的疗效关系不大。目前使用的泛基因型DAAs治疗方案不推荐在治疗前进行HCV RASs检测。</w:t>
      </w:r>
    </w:p>
    <w:p w14:paraId="5FE804F3" w14:textId="77777777" w:rsidR="002E5712" w:rsidRPr="00A4383B" w:rsidRDefault="00C10F44" w:rsidP="00CB6EBD">
      <w:pPr>
        <w:tabs>
          <w:tab w:val="left" w:pos="36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对于治疗失败的丙型肝炎患者，HCV耐药检测结果可以帮助判断病毒是否发生耐药、现行治疗方案是否需要调整及合理用药。对于治疗失败的丙型肝炎患者，还可以结合治疗前和复发后的HCV RASs，动态监测HCV RASs的动态变化。针对DAAs治疗失败的患者，建议</w:t>
      </w:r>
      <w:proofErr w:type="gramStart"/>
      <w:r w:rsidRPr="00A4383B">
        <w:rPr>
          <w:rFonts w:ascii="仿宋" w:eastAsia="仿宋" w:hAnsi="仿宋" w:cs="Times New Roman"/>
          <w:sz w:val="32"/>
          <w:szCs w:val="32"/>
        </w:rPr>
        <w:t>首选索磷布韦</w:t>
      </w:r>
      <w:proofErr w:type="gramEnd"/>
      <w:r w:rsidRPr="00A4383B">
        <w:rPr>
          <w:rFonts w:ascii="仿宋" w:eastAsia="仿宋" w:hAnsi="仿宋" w:cs="Times New Roman"/>
          <w:sz w:val="32"/>
          <w:szCs w:val="32"/>
        </w:rPr>
        <w:t>/</w:t>
      </w:r>
      <w:proofErr w:type="gramStart"/>
      <w:r w:rsidRPr="00A4383B">
        <w:rPr>
          <w:rFonts w:ascii="仿宋" w:eastAsia="仿宋" w:hAnsi="仿宋" w:cs="Times New Roman"/>
          <w:sz w:val="32"/>
          <w:szCs w:val="32"/>
        </w:rPr>
        <w:t>维帕他韦/</w:t>
      </w:r>
      <w:proofErr w:type="gramEnd"/>
      <w:r w:rsidRPr="00A4383B">
        <w:rPr>
          <w:rFonts w:ascii="仿宋" w:eastAsia="仿宋" w:hAnsi="仿宋" w:cs="Times New Roman"/>
          <w:sz w:val="32"/>
          <w:szCs w:val="32"/>
        </w:rPr>
        <w:t>伏西瑞韦，HCV RASs对再次选择DAAs治疗方案影响较小。</w:t>
      </w:r>
      <w:bookmarkStart w:id="145" w:name="_Hlk136592695"/>
    </w:p>
    <w:p w14:paraId="6312BBDC" w14:textId="27291CFB" w:rsidR="002E5712" w:rsidRPr="00A4383B" w:rsidRDefault="00D8134A" w:rsidP="00CB6EBD">
      <w:pPr>
        <w:pStyle w:val="af3"/>
        <w:adjustRightInd w:val="0"/>
        <w:snapToGrid w:val="0"/>
        <w:spacing w:line="560" w:lineRule="exact"/>
        <w:ind w:left="482" w:firstLineChars="0" w:firstLine="0"/>
        <w:outlineLvl w:val="1"/>
        <w:rPr>
          <w:rFonts w:ascii="楷体" w:eastAsia="楷体" w:hAnsi="楷体" w:cs="Times New Roman"/>
          <w:sz w:val="32"/>
          <w:szCs w:val="32"/>
        </w:rPr>
      </w:pPr>
      <w:bookmarkStart w:id="146" w:name="_Toc147821510"/>
      <w:r w:rsidRPr="00A4383B">
        <w:rPr>
          <w:rFonts w:ascii="楷体" w:eastAsia="楷体" w:hAnsi="楷体" w:cs="Times New Roman"/>
          <w:sz w:val="32"/>
          <w:szCs w:val="32"/>
        </w:rPr>
        <w:t>3．HCV分子溯源检测方法</w:t>
      </w:r>
      <w:bookmarkEnd w:id="145"/>
      <w:r w:rsidRPr="00A4383B">
        <w:rPr>
          <w:rFonts w:ascii="楷体" w:eastAsia="楷体" w:hAnsi="楷体" w:cs="Times New Roman"/>
          <w:sz w:val="32"/>
          <w:szCs w:val="32"/>
        </w:rPr>
        <w:t>和应用</w:t>
      </w:r>
      <w:bookmarkEnd w:id="146"/>
    </w:p>
    <w:p w14:paraId="60BDE21A" w14:textId="77777777" w:rsidR="002E5712" w:rsidRPr="00A4383B" w:rsidRDefault="00C10F44" w:rsidP="00CB6EBD">
      <w:pPr>
        <w:pStyle w:val="41"/>
        <w:autoSpaceDE w:val="0"/>
        <w:autoSpaceDN w:val="0"/>
        <w:snapToGrid w:val="0"/>
        <w:spacing w:line="560" w:lineRule="exact"/>
        <w:ind w:firstLineChars="200" w:firstLine="640"/>
        <w:jc w:val="both"/>
        <w:rPr>
          <w:rFonts w:ascii="仿宋" w:eastAsia="仿宋" w:hAnsi="仿宋"/>
          <w:kern w:val="2"/>
          <w:sz w:val="32"/>
          <w:szCs w:val="32"/>
        </w:rPr>
      </w:pPr>
      <w:r w:rsidRPr="00A4383B">
        <w:rPr>
          <w:rFonts w:ascii="仿宋" w:eastAsia="仿宋" w:hAnsi="仿宋"/>
          <w:kern w:val="2"/>
          <w:sz w:val="32"/>
          <w:szCs w:val="32"/>
        </w:rPr>
        <w:t>HCV具有高度变异性，在感染者体内同时存在着多个在遗传上相关联但又有差异的准种。在传播过程中，HCV以多个准种“混合感染”的形式输入新个体。随着感染时间、药物史、免疫系统压力等因素的综合作用，感染者体内的HCV基因序列和准种群构成会发生改变。具有传播关系的HCV感染者所携带准种群的基因序列之间具有较高遗传相似性。</w:t>
      </w:r>
    </w:p>
    <w:p w14:paraId="6F97F0F6" w14:textId="77777777" w:rsidR="002E5712" w:rsidRPr="00A4383B" w:rsidRDefault="00C10F44" w:rsidP="00CB6EBD">
      <w:pPr>
        <w:pStyle w:val="41"/>
        <w:snapToGrid w:val="0"/>
        <w:spacing w:line="560" w:lineRule="exact"/>
        <w:ind w:firstLineChars="200" w:firstLine="640"/>
        <w:jc w:val="both"/>
        <w:rPr>
          <w:rFonts w:ascii="仿宋" w:eastAsia="仿宋" w:hAnsi="仿宋"/>
          <w:sz w:val="32"/>
          <w:szCs w:val="32"/>
        </w:rPr>
      </w:pPr>
      <w:r w:rsidRPr="00A4383B">
        <w:rPr>
          <w:rFonts w:ascii="仿宋" w:eastAsia="仿宋" w:hAnsi="仿宋"/>
          <w:sz w:val="32"/>
          <w:szCs w:val="32"/>
        </w:rPr>
        <w:lastRenderedPageBreak/>
        <w:t>3.1  HCV分子溯源检测方法</w:t>
      </w:r>
    </w:p>
    <w:p w14:paraId="3303EE53" w14:textId="77777777" w:rsidR="002E5712" w:rsidRPr="00A4383B" w:rsidRDefault="00C10F44" w:rsidP="00CB6EBD">
      <w:pPr>
        <w:tabs>
          <w:tab w:val="left" w:pos="36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分子溯源检测方法的基本原理是：对疑似有传播关系的HCV感染者，利用分子生物学技术，获得每个感染者体内多个准种的高可变区基因序列，进行系统进化分析。若某两个或多个感染者之间的HCV基因序列具有较近的遗传进化距离，则提示这些感染者之间存在传播关系。</w:t>
      </w:r>
    </w:p>
    <w:p w14:paraId="38DAC1CA" w14:textId="77777777" w:rsidR="002E5712" w:rsidRPr="00A4383B" w:rsidRDefault="00C10F44" w:rsidP="00CB6EBD">
      <w:pPr>
        <w:tabs>
          <w:tab w:val="left" w:pos="36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获得感染者体内多个准种的高可变区基因序列的检测方法主要有以下四种：</w:t>
      </w:r>
      <w:r w:rsidRPr="00A4383B">
        <w:rPr>
          <w:rFonts w:ascii="仿宋" w:eastAsia="仿宋" w:hAnsi="仿宋" w:cs="宋体" w:hint="eastAsia"/>
          <w:sz w:val="32"/>
          <w:szCs w:val="32"/>
        </w:rPr>
        <w:t>①</w:t>
      </w:r>
      <w:r w:rsidRPr="00A4383B">
        <w:rPr>
          <w:rFonts w:ascii="仿宋" w:eastAsia="仿宋" w:hAnsi="仿宋" w:cs="Times New Roman"/>
          <w:sz w:val="32"/>
          <w:szCs w:val="32"/>
        </w:rPr>
        <w:t>巢式PCR产物克隆后测序。优点是可以同时识别优势和弱势毒株；缺点是在PCR扩增中可能出现碱基错配，交叉污染风险较大，操作较繁琐。</w:t>
      </w:r>
      <w:r w:rsidRPr="00A4383B">
        <w:rPr>
          <w:rFonts w:ascii="仿宋" w:eastAsia="仿宋" w:hAnsi="仿宋" w:cs="宋体" w:hint="eastAsia"/>
          <w:sz w:val="32"/>
          <w:szCs w:val="32"/>
        </w:rPr>
        <w:t>②</w:t>
      </w:r>
      <w:r w:rsidRPr="00A4383B">
        <w:rPr>
          <w:rFonts w:ascii="仿宋" w:eastAsia="仿宋" w:hAnsi="仿宋" w:cs="Times New Roman"/>
          <w:sz w:val="32"/>
          <w:szCs w:val="32"/>
        </w:rPr>
        <w:t>终点有限稀释巢式PCR产物测序。优点是克服了PCR扩增中可能存在的碱基错配；缺点是工作量大，操作繁琐。</w:t>
      </w:r>
      <w:r w:rsidRPr="00A4383B">
        <w:rPr>
          <w:rFonts w:ascii="仿宋" w:eastAsia="仿宋" w:hAnsi="仿宋" w:cs="宋体" w:hint="eastAsia"/>
          <w:sz w:val="32"/>
          <w:szCs w:val="32"/>
        </w:rPr>
        <w:t>③</w:t>
      </w:r>
      <w:r w:rsidRPr="00A4383B">
        <w:rPr>
          <w:rFonts w:ascii="仿宋" w:eastAsia="仿宋" w:hAnsi="仿宋" w:cs="Times New Roman"/>
          <w:sz w:val="32"/>
          <w:szCs w:val="32"/>
        </w:rPr>
        <w:t>终点有限稀释荧光定量PCR产物测序。优点是不需要PCR后的电泳步骤，减少交叉污染；可通过高分辨率熔解曲线分析对扩增产物进行选择性测序，减少因重复测序引起的浪费；缺点是工作量较大，操作繁琐。</w:t>
      </w:r>
      <w:r w:rsidRPr="00A4383B">
        <w:rPr>
          <w:rFonts w:ascii="仿宋" w:eastAsia="仿宋" w:hAnsi="仿宋" w:cs="宋体" w:hint="eastAsia"/>
          <w:sz w:val="32"/>
          <w:szCs w:val="32"/>
        </w:rPr>
        <w:t>④</w:t>
      </w:r>
      <w:r w:rsidRPr="00A4383B">
        <w:rPr>
          <w:rFonts w:ascii="仿宋" w:eastAsia="仿宋" w:hAnsi="仿宋" w:cs="Times New Roman"/>
          <w:sz w:val="32"/>
          <w:szCs w:val="32"/>
        </w:rPr>
        <w:t>巢式PCR产物NGS测序。优点是通量高，操作相对简便，成本较低；缺点是在PCR扩增中可能出现碱基错配，数据处理技术要求较高。综合考虑，目前巢式PCR产物NGS测序方法的实用价值较大。</w:t>
      </w:r>
    </w:p>
    <w:p w14:paraId="3B4941D8" w14:textId="77777777" w:rsidR="002E5712" w:rsidRPr="00A4383B" w:rsidRDefault="00C10F44" w:rsidP="00CB6EBD">
      <w:pPr>
        <w:pStyle w:val="EndNoteBibliography"/>
        <w:adjustRightInd w:val="0"/>
        <w:snapToGrid w:val="0"/>
        <w:spacing w:line="560" w:lineRule="exact"/>
        <w:ind w:firstLineChars="200" w:firstLine="640"/>
        <w:jc w:val="both"/>
        <w:rPr>
          <w:rFonts w:ascii="仿宋" w:eastAsia="仿宋" w:hAnsi="仿宋" w:cs="Times New Roman"/>
          <w:kern w:val="2"/>
          <w:sz w:val="32"/>
          <w:szCs w:val="32"/>
        </w:rPr>
      </w:pPr>
      <w:r w:rsidRPr="00A4383B">
        <w:rPr>
          <w:rFonts w:ascii="仿宋" w:eastAsia="仿宋" w:hAnsi="仿宋" w:cs="Times New Roman"/>
          <w:kern w:val="2"/>
          <w:sz w:val="32"/>
          <w:szCs w:val="32"/>
        </w:rPr>
        <w:t>3.2  HCV分子溯源检测的应用</w:t>
      </w:r>
    </w:p>
    <w:p w14:paraId="046FBEAF" w14:textId="77777777" w:rsidR="002E5712" w:rsidRPr="00A4383B" w:rsidRDefault="00C10F44" w:rsidP="00CB6EBD">
      <w:pPr>
        <w:tabs>
          <w:tab w:val="left" w:pos="36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HCV分子溯源检测可应用于丙型肝炎疫情爆发调查、HCV职业暴露感染调查和医源性感染调查等。分子溯源检测的工作流程大致如下：</w:t>
      </w:r>
      <w:r w:rsidRPr="00A4383B">
        <w:rPr>
          <w:rFonts w:ascii="仿宋" w:eastAsia="仿宋" w:hAnsi="仿宋" w:cs="宋体" w:hint="eastAsia"/>
          <w:sz w:val="32"/>
          <w:szCs w:val="32"/>
        </w:rPr>
        <w:t>①</w:t>
      </w:r>
      <w:r w:rsidRPr="00A4383B">
        <w:rPr>
          <w:rFonts w:ascii="仿宋" w:eastAsia="仿宋" w:hAnsi="仿宋" w:cs="Times New Roman"/>
          <w:sz w:val="32"/>
          <w:szCs w:val="32"/>
        </w:rPr>
        <w:t>根据流行病学调查结果确定病例和对照样品；</w:t>
      </w:r>
      <w:r w:rsidRPr="00A4383B">
        <w:rPr>
          <w:rFonts w:ascii="仿宋" w:eastAsia="仿宋" w:hAnsi="仿宋" w:cs="宋体" w:hint="eastAsia"/>
          <w:sz w:val="32"/>
          <w:szCs w:val="32"/>
        </w:rPr>
        <w:t>②</w:t>
      </w:r>
      <w:r w:rsidRPr="00A4383B">
        <w:rPr>
          <w:rFonts w:ascii="仿宋" w:eastAsia="仿宋" w:hAnsi="仿宋" w:cs="Times New Roman"/>
          <w:sz w:val="32"/>
          <w:szCs w:val="32"/>
        </w:rPr>
        <w:t>鉴</w:t>
      </w:r>
      <w:r w:rsidRPr="00A4383B">
        <w:rPr>
          <w:rFonts w:ascii="仿宋" w:eastAsia="仿宋" w:hAnsi="仿宋" w:cs="Times New Roman"/>
          <w:sz w:val="32"/>
          <w:szCs w:val="32"/>
        </w:rPr>
        <w:lastRenderedPageBreak/>
        <w:t>定样品中HCV的基因型/亚型，基因型/亚型不同的感染者之间即可排除传播关系，而基因型/亚型相同的感染者需进一步进行准种分析；</w:t>
      </w:r>
      <w:r w:rsidRPr="00A4383B">
        <w:rPr>
          <w:rFonts w:ascii="仿宋" w:eastAsia="仿宋" w:hAnsi="仿宋" w:cs="宋体" w:hint="eastAsia"/>
          <w:sz w:val="32"/>
          <w:szCs w:val="32"/>
        </w:rPr>
        <w:t>③</w:t>
      </w:r>
      <w:r w:rsidRPr="00A4383B">
        <w:rPr>
          <w:rFonts w:ascii="仿宋" w:eastAsia="仿宋" w:hAnsi="仿宋" w:cs="Times New Roman"/>
          <w:sz w:val="32"/>
          <w:szCs w:val="32"/>
        </w:rPr>
        <w:t>对高可变区基因序列进行扩增和测序；</w:t>
      </w:r>
      <w:r w:rsidRPr="00A4383B">
        <w:rPr>
          <w:rFonts w:ascii="仿宋" w:eastAsia="仿宋" w:hAnsi="仿宋" w:cs="宋体" w:hint="eastAsia"/>
          <w:sz w:val="32"/>
          <w:szCs w:val="32"/>
        </w:rPr>
        <w:t>④</w:t>
      </w:r>
      <w:r w:rsidRPr="00A4383B">
        <w:rPr>
          <w:rFonts w:ascii="仿宋" w:eastAsia="仿宋" w:hAnsi="仿宋" w:cs="Times New Roman"/>
          <w:sz w:val="32"/>
          <w:szCs w:val="32"/>
        </w:rPr>
        <w:t>进行生物信息学分析，包括计算基因距离、构建系统进化树等，确定不同感染者体内病毒的遗传进化距离；</w:t>
      </w:r>
      <w:r w:rsidRPr="00A4383B">
        <w:rPr>
          <w:rFonts w:ascii="仿宋" w:eastAsia="仿宋" w:hAnsi="仿宋" w:cs="宋体" w:hint="eastAsia"/>
          <w:sz w:val="32"/>
          <w:szCs w:val="32"/>
        </w:rPr>
        <w:t>⑤</w:t>
      </w:r>
      <w:r w:rsidRPr="00A4383B">
        <w:rPr>
          <w:rFonts w:ascii="仿宋" w:eastAsia="仿宋" w:hAnsi="仿宋" w:cs="Times New Roman"/>
          <w:sz w:val="32"/>
          <w:szCs w:val="32"/>
        </w:rPr>
        <w:t>结合流行病学调查资料，推断传播关系。</w:t>
      </w:r>
    </w:p>
    <w:p w14:paraId="4DF2F06D" w14:textId="77777777" w:rsidR="002E5712" w:rsidRPr="00A4383B" w:rsidRDefault="00C10F44" w:rsidP="00CB6EBD">
      <w:pPr>
        <w:tabs>
          <w:tab w:val="left" w:pos="36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在丙型肝炎疫情爆发调查、HCV职业暴露感染调查和医源性感染调查中，HCV分子溯源检测使用较多的靶基因片段为</w:t>
      </w:r>
      <w:r w:rsidRPr="00A4383B">
        <w:rPr>
          <w:rFonts w:ascii="仿宋" w:eastAsia="仿宋" w:hAnsi="仿宋" w:cs="Times New Roman"/>
          <w:sz w:val="32"/>
          <w:szCs w:val="32"/>
          <w:lang w:bidi="ar"/>
        </w:rPr>
        <w:t>E2区的</w:t>
      </w:r>
      <w:r w:rsidRPr="00A4383B">
        <w:rPr>
          <w:rFonts w:ascii="仿宋" w:eastAsia="仿宋" w:hAnsi="仿宋" w:cs="Times New Roman"/>
          <w:sz w:val="32"/>
          <w:szCs w:val="32"/>
        </w:rPr>
        <w:t>HVR1。也有使用其他基因区（如Core/E1、NS3/4A、NS5A、NS5B）片段的，两个基因区片段的分析和相互验证可以提高结果的可靠性，NGS测序在同步进行多个基因区片段检测时具有独特的优势。</w:t>
      </w:r>
    </w:p>
    <w:p w14:paraId="7BFE6FEB" w14:textId="77777777" w:rsidR="002E5712" w:rsidRPr="00A4383B" w:rsidRDefault="002E5712" w:rsidP="00CB6EBD">
      <w:pPr>
        <w:pStyle w:val="EndNoteBibliography"/>
        <w:adjustRightInd w:val="0"/>
        <w:snapToGrid w:val="0"/>
        <w:spacing w:line="560" w:lineRule="exact"/>
        <w:jc w:val="both"/>
        <w:rPr>
          <w:rFonts w:ascii="仿宋" w:eastAsia="仿宋" w:hAnsi="仿宋" w:cs="Times New Roman"/>
          <w:sz w:val="32"/>
          <w:szCs w:val="32"/>
        </w:rPr>
      </w:pPr>
    </w:p>
    <w:p w14:paraId="6B1880E8" w14:textId="77777777" w:rsidR="002E5712" w:rsidRPr="00A4383B" w:rsidRDefault="00C10F44" w:rsidP="00CB6EBD">
      <w:pPr>
        <w:adjustRightInd w:val="0"/>
        <w:snapToGrid w:val="0"/>
        <w:spacing w:line="560" w:lineRule="exact"/>
        <w:outlineLvl w:val="1"/>
        <w:rPr>
          <w:rFonts w:ascii="楷体" w:eastAsia="楷体" w:hAnsi="楷体" w:cs="Times New Roman"/>
          <w:sz w:val="32"/>
          <w:szCs w:val="32"/>
        </w:rPr>
      </w:pPr>
      <w:bookmarkStart w:id="147" w:name="_Toc147821511"/>
      <w:r w:rsidRPr="00A4383B">
        <w:rPr>
          <w:rFonts w:ascii="楷体" w:eastAsia="楷体" w:hAnsi="楷体" w:cs="Times New Roman"/>
          <w:sz w:val="32"/>
          <w:szCs w:val="32"/>
        </w:rPr>
        <w:t>参考文献</w:t>
      </w:r>
      <w:bookmarkEnd w:id="147"/>
    </w:p>
    <w:p w14:paraId="0FC36F5C"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Lu L, Nakano T, He Y, et al. Hepatitis C virus genotype distribution in China: predominance of closely related subtype 1b isolates and existence of new genotype 6 variants [J]. Journal of medical virology, 2005, 75(4): 538-49.</w:t>
      </w:r>
    </w:p>
    <w:p w14:paraId="0B4A8066"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刘静,杨洋,</w:t>
      </w:r>
      <w:proofErr w:type="gramStart"/>
      <w:r w:rsidRPr="00A4383B">
        <w:rPr>
          <w:rFonts w:ascii="仿宋" w:eastAsia="仿宋" w:hAnsi="仿宋" w:cs="Times New Roman"/>
          <w:sz w:val="32"/>
          <w:szCs w:val="32"/>
        </w:rPr>
        <w:t>宫菊丽</w:t>
      </w:r>
      <w:proofErr w:type="gramEnd"/>
      <w:r w:rsidRPr="00A4383B">
        <w:rPr>
          <w:rFonts w:ascii="仿宋" w:eastAsia="仿宋" w:hAnsi="仿宋" w:cs="Times New Roman"/>
          <w:sz w:val="32"/>
          <w:szCs w:val="32"/>
        </w:rPr>
        <w:t>等.HIV-1/HCV合并感染者中HCV基因亚型流行情况调查[J].中华流行病学杂志,2009(07):663-667.</w:t>
      </w:r>
    </w:p>
    <w:p w14:paraId="0F230066"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 xml:space="preserve">Cai Q, Zhao Z, Liu Y, et al. Comparison of three different HCV genotyping methods: core, NS5B sequence </w:t>
      </w:r>
      <w:r w:rsidRPr="00A4383B">
        <w:rPr>
          <w:rFonts w:ascii="仿宋" w:eastAsia="仿宋" w:hAnsi="仿宋" w:cs="Times New Roman"/>
          <w:sz w:val="32"/>
          <w:szCs w:val="32"/>
        </w:rPr>
        <w:lastRenderedPageBreak/>
        <w:t xml:space="preserve">analysis and line probe assay. Int J Mol Med. 2013;31(2):347-352. </w:t>
      </w:r>
    </w:p>
    <w:p w14:paraId="13F340DF"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proofErr w:type="spellStart"/>
      <w:r w:rsidRPr="00A4383B">
        <w:rPr>
          <w:rFonts w:ascii="仿宋" w:eastAsia="仿宋" w:hAnsi="仿宋" w:cs="Times New Roman"/>
          <w:sz w:val="32"/>
          <w:szCs w:val="32"/>
        </w:rPr>
        <w:t>Tagnouokam-Ngoupo</w:t>
      </w:r>
      <w:proofErr w:type="spellEnd"/>
      <w:r w:rsidRPr="00A4383B">
        <w:rPr>
          <w:rFonts w:ascii="仿宋" w:eastAsia="仿宋" w:hAnsi="仿宋" w:cs="Times New Roman"/>
          <w:sz w:val="32"/>
          <w:szCs w:val="32"/>
        </w:rPr>
        <w:t xml:space="preserve"> PA, Ngoufack MN, Kenmoe S, et al. Hepatitis C virus genotyping based on Core and NS5B regions in Cameroonian patients. </w:t>
      </w:r>
      <w:proofErr w:type="spellStart"/>
      <w:r w:rsidRPr="00A4383B">
        <w:rPr>
          <w:rFonts w:ascii="仿宋" w:eastAsia="仿宋" w:hAnsi="仿宋" w:cs="Times New Roman"/>
          <w:sz w:val="32"/>
          <w:szCs w:val="32"/>
        </w:rPr>
        <w:t>Virol</w:t>
      </w:r>
      <w:proofErr w:type="spellEnd"/>
      <w:r w:rsidRPr="00A4383B">
        <w:rPr>
          <w:rFonts w:ascii="仿宋" w:eastAsia="仿宋" w:hAnsi="仿宋" w:cs="Times New Roman"/>
          <w:sz w:val="32"/>
          <w:szCs w:val="32"/>
        </w:rPr>
        <w:t xml:space="preserve"> J. 2019;16(1):101. </w:t>
      </w:r>
    </w:p>
    <w:p w14:paraId="008892CA"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 xml:space="preserve">Christophe Rodriguez, Alexandre Soulier, Vanessa </w:t>
      </w:r>
      <w:proofErr w:type="spellStart"/>
      <w:r w:rsidRPr="00A4383B">
        <w:rPr>
          <w:rFonts w:ascii="仿宋" w:eastAsia="仿宋" w:hAnsi="仿宋" w:cs="Times New Roman"/>
          <w:sz w:val="32"/>
          <w:szCs w:val="32"/>
        </w:rPr>
        <w:t>Demontant</w:t>
      </w:r>
      <w:proofErr w:type="spellEnd"/>
      <w:r w:rsidRPr="00A4383B">
        <w:rPr>
          <w:rFonts w:ascii="仿宋" w:eastAsia="仿宋" w:hAnsi="仿宋" w:cs="Times New Roman"/>
          <w:sz w:val="32"/>
          <w:szCs w:val="32"/>
        </w:rPr>
        <w:t>, et al. A novel standardized deep sequencing-based assay for hepatitis C virus genotype determination. 2018 Mar 8;8(1):4180.</w:t>
      </w:r>
    </w:p>
    <w:p w14:paraId="77CBB796" w14:textId="77777777" w:rsidR="00982FB6" w:rsidRPr="00A4383B" w:rsidRDefault="00C10F44" w:rsidP="00982FB6">
      <w:pPr>
        <w:pStyle w:val="EndNoteBibliography"/>
        <w:numPr>
          <w:ilvl w:val="6"/>
          <w:numId w:val="11"/>
        </w:numPr>
        <w:adjustRightInd w:val="0"/>
        <w:snapToGrid w:val="0"/>
        <w:spacing w:line="560" w:lineRule="exact"/>
        <w:ind w:left="426"/>
        <w:jc w:val="both"/>
        <w:rPr>
          <w:rStyle w:val="cit"/>
          <w:rFonts w:ascii="仿宋" w:eastAsia="仿宋" w:hAnsi="仿宋" w:cs="Times New Roman"/>
          <w:sz w:val="32"/>
          <w:szCs w:val="32"/>
        </w:rPr>
      </w:pPr>
      <w:r w:rsidRPr="00A4383B">
        <w:rPr>
          <w:rStyle w:val="authors-list-item"/>
          <w:rFonts w:ascii="仿宋" w:eastAsia="仿宋" w:hAnsi="仿宋" w:cs="Times New Roman"/>
          <w:sz w:val="32"/>
          <w:szCs w:val="32"/>
        </w:rPr>
        <w:t xml:space="preserve">Reilly </w:t>
      </w:r>
      <w:proofErr w:type="spellStart"/>
      <w:r w:rsidRPr="00A4383B">
        <w:rPr>
          <w:rStyle w:val="authors-list-item"/>
          <w:rFonts w:ascii="仿宋" w:eastAsia="仿宋" w:hAnsi="仿宋" w:cs="Times New Roman"/>
          <w:sz w:val="32"/>
          <w:szCs w:val="32"/>
        </w:rPr>
        <w:t>Hostager</w:t>
      </w:r>
      <w:proofErr w:type="spellEnd"/>
      <w:r w:rsidRPr="00A4383B">
        <w:rPr>
          <w:rStyle w:val="comma"/>
          <w:rFonts w:ascii="仿宋" w:eastAsia="仿宋" w:hAnsi="仿宋" w:cs="Times New Roman"/>
          <w:sz w:val="32"/>
          <w:szCs w:val="32"/>
        </w:rPr>
        <w:t>,</w:t>
      </w:r>
      <w:r w:rsidRPr="00A4383B">
        <w:rPr>
          <w:rStyle w:val="comma"/>
          <w:rFonts w:ascii="Calibri" w:eastAsia="仿宋" w:hAnsi="Calibri" w:cs="Calibri"/>
          <w:sz w:val="32"/>
          <w:szCs w:val="32"/>
        </w:rPr>
        <w:t> </w:t>
      </w:r>
      <w:r w:rsidRPr="00A4383B">
        <w:rPr>
          <w:rStyle w:val="authors-list-item"/>
          <w:rFonts w:ascii="仿宋" w:eastAsia="仿宋" w:hAnsi="仿宋" w:cs="Times New Roman"/>
          <w:sz w:val="32"/>
          <w:szCs w:val="32"/>
        </w:rPr>
        <w:t xml:space="preserve">Manon </w:t>
      </w:r>
      <w:proofErr w:type="spellStart"/>
      <w:r w:rsidRPr="00A4383B">
        <w:rPr>
          <w:rStyle w:val="authors-list-item"/>
          <w:rFonts w:ascii="仿宋" w:eastAsia="仿宋" w:hAnsi="仿宋" w:cs="Times New Roman"/>
          <w:sz w:val="32"/>
          <w:szCs w:val="32"/>
        </w:rPr>
        <w:t>Ragonnet</w:t>
      </w:r>
      <w:proofErr w:type="spellEnd"/>
      <w:r w:rsidRPr="00A4383B">
        <w:rPr>
          <w:rStyle w:val="authors-list-item"/>
          <w:rFonts w:ascii="仿宋" w:eastAsia="仿宋" w:hAnsi="仿宋" w:cs="Times New Roman"/>
          <w:sz w:val="32"/>
          <w:szCs w:val="32"/>
        </w:rPr>
        <w:t>-Cronin</w:t>
      </w:r>
      <w:r w:rsidRPr="00A4383B">
        <w:rPr>
          <w:rStyle w:val="comma"/>
          <w:rFonts w:ascii="仿宋" w:eastAsia="仿宋" w:hAnsi="仿宋" w:cs="Times New Roman"/>
          <w:sz w:val="32"/>
          <w:szCs w:val="32"/>
        </w:rPr>
        <w:t>,</w:t>
      </w:r>
      <w:r w:rsidRPr="00A4383B">
        <w:rPr>
          <w:rStyle w:val="comma"/>
          <w:rFonts w:ascii="Calibri" w:eastAsia="仿宋" w:hAnsi="Calibri" w:cs="Calibri"/>
          <w:sz w:val="32"/>
          <w:szCs w:val="32"/>
        </w:rPr>
        <w:t> </w:t>
      </w:r>
      <w:r w:rsidRPr="00A4383B">
        <w:rPr>
          <w:rStyle w:val="authors-list-item"/>
          <w:rFonts w:ascii="仿宋" w:eastAsia="仿宋" w:hAnsi="仿宋" w:cs="Times New Roman"/>
          <w:sz w:val="32"/>
          <w:szCs w:val="32"/>
        </w:rPr>
        <w:t>Ben Murrell</w:t>
      </w:r>
      <w:r w:rsidRPr="00A4383B">
        <w:rPr>
          <w:rStyle w:val="comma"/>
          <w:rFonts w:ascii="仿宋" w:eastAsia="仿宋" w:hAnsi="仿宋" w:cs="Times New Roman"/>
          <w:sz w:val="32"/>
          <w:szCs w:val="32"/>
        </w:rPr>
        <w:t>,</w:t>
      </w:r>
      <w:r w:rsidRPr="00A4383B">
        <w:rPr>
          <w:rFonts w:ascii="仿宋" w:eastAsia="仿宋" w:hAnsi="仿宋" w:cs="Times New Roman"/>
          <w:sz w:val="32"/>
          <w:szCs w:val="32"/>
        </w:rPr>
        <w:t xml:space="preserve"> et al. Hepatitis C virus genotype 1 and 2 recombinant genomes and the phylogeographic history of the 2k/1b lineage. Virus </w:t>
      </w:r>
      <w:proofErr w:type="spellStart"/>
      <w:r w:rsidRPr="00A4383B">
        <w:rPr>
          <w:rFonts w:ascii="仿宋" w:eastAsia="仿宋" w:hAnsi="仿宋" w:cs="Times New Roman"/>
          <w:sz w:val="32"/>
          <w:szCs w:val="32"/>
        </w:rPr>
        <w:t>Evol</w:t>
      </w:r>
      <w:proofErr w:type="spellEnd"/>
      <w:r w:rsidRPr="00A4383B">
        <w:rPr>
          <w:rStyle w:val="period"/>
          <w:rFonts w:ascii="仿宋" w:eastAsia="仿宋" w:hAnsi="仿宋" w:cs="Times New Roman"/>
          <w:sz w:val="32"/>
          <w:szCs w:val="32"/>
        </w:rPr>
        <w:t>.</w:t>
      </w:r>
      <w:r w:rsidRPr="00A4383B">
        <w:rPr>
          <w:rStyle w:val="period"/>
          <w:rFonts w:ascii="Calibri" w:eastAsia="仿宋" w:hAnsi="Calibri" w:cs="Calibri"/>
          <w:sz w:val="32"/>
          <w:szCs w:val="32"/>
        </w:rPr>
        <w:t> </w:t>
      </w:r>
      <w:r w:rsidRPr="00A4383B">
        <w:rPr>
          <w:rStyle w:val="cit"/>
          <w:rFonts w:ascii="仿宋" w:eastAsia="仿宋" w:hAnsi="仿宋" w:cs="Times New Roman"/>
          <w:sz w:val="32"/>
          <w:szCs w:val="32"/>
        </w:rPr>
        <w:t>2019 Oct 9;5(2</w:t>
      </w:r>
      <w:proofErr w:type="gramStart"/>
      <w:r w:rsidRPr="00A4383B">
        <w:rPr>
          <w:rStyle w:val="cit"/>
          <w:rFonts w:ascii="仿宋" w:eastAsia="仿宋" w:hAnsi="仿宋" w:cs="Times New Roman"/>
          <w:sz w:val="32"/>
          <w:szCs w:val="32"/>
        </w:rPr>
        <w:t>):vez</w:t>
      </w:r>
      <w:proofErr w:type="gramEnd"/>
      <w:r w:rsidRPr="00A4383B">
        <w:rPr>
          <w:rStyle w:val="cit"/>
          <w:rFonts w:ascii="仿宋" w:eastAsia="仿宋" w:hAnsi="仿宋" w:cs="Times New Roman"/>
          <w:sz w:val="32"/>
          <w:szCs w:val="32"/>
        </w:rPr>
        <w:t>041.</w:t>
      </w:r>
    </w:p>
    <w:p w14:paraId="18658128"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proofErr w:type="spellStart"/>
      <w:r w:rsidRPr="00A4383B">
        <w:rPr>
          <w:rFonts w:ascii="仿宋" w:eastAsia="仿宋" w:hAnsi="仿宋" w:cs="Times New Roman"/>
          <w:sz w:val="32"/>
          <w:szCs w:val="32"/>
        </w:rPr>
        <w:t>Bagaglio</w:t>
      </w:r>
      <w:proofErr w:type="spellEnd"/>
      <w:r w:rsidRPr="00A4383B">
        <w:rPr>
          <w:rFonts w:ascii="仿宋" w:eastAsia="仿宋" w:hAnsi="仿宋" w:cs="Times New Roman"/>
          <w:sz w:val="32"/>
          <w:szCs w:val="32"/>
        </w:rPr>
        <w:t xml:space="preserve"> S, Uberti-Foppa C, </w:t>
      </w:r>
      <w:proofErr w:type="spellStart"/>
      <w:r w:rsidRPr="00A4383B">
        <w:rPr>
          <w:rFonts w:ascii="仿宋" w:eastAsia="仿宋" w:hAnsi="仿宋" w:cs="Times New Roman"/>
          <w:sz w:val="32"/>
          <w:szCs w:val="32"/>
        </w:rPr>
        <w:t>Morsica</w:t>
      </w:r>
      <w:proofErr w:type="spellEnd"/>
      <w:r w:rsidRPr="00A4383B">
        <w:rPr>
          <w:rFonts w:ascii="仿宋" w:eastAsia="仿宋" w:hAnsi="仿宋" w:cs="Times New Roman"/>
          <w:sz w:val="32"/>
          <w:szCs w:val="32"/>
        </w:rPr>
        <w:t xml:space="preserve"> G. Resistance Mechanisms in Hepatitis C Virus: implications for Direct-Acting Antiviral Use. Drugs 2017, 77(10): 1043-1055.</w:t>
      </w:r>
    </w:p>
    <w:p w14:paraId="74206730"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 xml:space="preserve">Sorbo MC, Cento V, Di Maio VC, et al. Hepatitis C virus drug resistance associated substitutions and their clinical relevance: Update 2018. Drug Resist </w:t>
      </w:r>
      <w:proofErr w:type="spellStart"/>
      <w:r w:rsidRPr="00A4383B">
        <w:rPr>
          <w:rFonts w:ascii="仿宋" w:eastAsia="仿宋" w:hAnsi="仿宋" w:cs="Times New Roman"/>
          <w:sz w:val="32"/>
          <w:szCs w:val="32"/>
        </w:rPr>
        <w:t>Updat</w:t>
      </w:r>
      <w:proofErr w:type="spellEnd"/>
      <w:r w:rsidRPr="00A4383B">
        <w:rPr>
          <w:rFonts w:ascii="仿宋" w:eastAsia="仿宋" w:hAnsi="仿宋" w:cs="Times New Roman"/>
          <w:sz w:val="32"/>
          <w:szCs w:val="32"/>
        </w:rPr>
        <w:t xml:space="preserve"> 2018, 37: 17-39.</w:t>
      </w:r>
    </w:p>
    <w:p w14:paraId="6D186102"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lastRenderedPageBreak/>
        <w:t>Pati</w:t>
      </w:r>
      <w:r w:rsidRPr="00A4383B">
        <w:rPr>
          <w:rFonts w:ascii="Calibri" w:eastAsia="仿宋" w:hAnsi="Calibri" w:cs="Calibri"/>
          <w:sz w:val="32"/>
          <w:szCs w:val="32"/>
        </w:rPr>
        <w:t>ñ</w:t>
      </w:r>
      <w:r w:rsidRPr="00A4383B">
        <w:rPr>
          <w:rFonts w:ascii="仿宋" w:eastAsia="仿宋" w:hAnsi="仿宋" w:cs="Times New Roman"/>
          <w:sz w:val="32"/>
          <w:szCs w:val="32"/>
        </w:rPr>
        <w:t>o-</w:t>
      </w:r>
      <w:proofErr w:type="spellStart"/>
      <w:r w:rsidRPr="00A4383B">
        <w:rPr>
          <w:rFonts w:ascii="仿宋" w:eastAsia="仿宋" w:hAnsi="仿宋" w:cs="Times New Roman"/>
          <w:sz w:val="32"/>
          <w:szCs w:val="32"/>
        </w:rPr>
        <w:t>galindo</w:t>
      </w:r>
      <w:proofErr w:type="spellEnd"/>
      <w:r w:rsidRPr="00A4383B">
        <w:rPr>
          <w:rFonts w:ascii="仿宋" w:eastAsia="仿宋" w:hAnsi="仿宋" w:cs="Times New Roman"/>
          <w:sz w:val="32"/>
          <w:szCs w:val="32"/>
        </w:rPr>
        <w:t xml:space="preserve"> J, Salvatierra K, González-candelas F, et al. Comprehensive Screening for Naturally Occurring Hepatitis C Virus Resistance to Direct-Acting Antivirals in the NS3, NS5A, and NS5B Genes in Worldwide Isolates of Viral Genotypes 1 to 6 [J]. Antimicrobial agents and chemotherapy, 2016, 60(4): 2402-16.</w:t>
      </w:r>
    </w:p>
    <w:p w14:paraId="07A4068A"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 xml:space="preserve">Bradshaw D, </w:t>
      </w:r>
      <w:proofErr w:type="spellStart"/>
      <w:r w:rsidRPr="00A4383B">
        <w:rPr>
          <w:rFonts w:ascii="仿宋" w:eastAsia="仿宋" w:hAnsi="仿宋" w:cs="Times New Roman"/>
          <w:sz w:val="32"/>
          <w:szCs w:val="32"/>
        </w:rPr>
        <w:t>Mbisa</w:t>
      </w:r>
      <w:proofErr w:type="spellEnd"/>
      <w:r w:rsidRPr="00A4383B">
        <w:rPr>
          <w:rFonts w:ascii="仿宋" w:eastAsia="仿宋" w:hAnsi="仿宋" w:cs="Times New Roman"/>
          <w:sz w:val="32"/>
          <w:szCs w:val="32"/>
        </w:rPr>
        <w:t xml:space="preserve"> J L, </w:t>
      </w:r>
      <w:proofErr w:type="spellStart"/>
      <w:r w:rsidRPr="00A4383B">
        <w:rPr>
          <w:rFonts w:ascii="仿宋" w:eastAsia="仿宋" w:hAnsi="仿宋" w:cs="Times New Roman"/>
          <w:sz w:val="32"/>
          <w:szCs w:val="32"/>
        </w:rPr>
        <w:t>Geretti</w:t>
      </w:r>
      <w:proofErr w:type="spellEnd"/>
      <w:r w:rsidRPr="00A4383B">
        <w:rPr>
          <w:rFonts w:ascii="仿宋" w:eastAsia="仿宋" w:hAnsi="仿宋" w:cs="Times New Roman"/>
          <w:sz w:val="32"/>
          <w:szCs w:val="32"/>
        </w:rPr>
        <w:t xml:space="preserve"> A M, et al. Consensus recommendations for resistance testing in the management of chronic hepatitis C virus infection: Public Health England HCV Resistance Group [J]. The Journal of infection, 2019, 79(6): 503-12.</w:t>
      </w:r>
    </w:p>
    <w:p w14:paraId="42B6411A"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proofErr w:type="spellStart"/>
      <w:r w:rsidRPr="00A4383B">
        <w:rPr>
          <w:rFonts w:ascii="仿宋" w:eastAsia="仿宋" w:hAnsi="仿宋" w:cs="Times New Roman"/>
          <w:sz w:val="32"/>
          <w:szCs w:val="32"/>
        </w:rPr>
        <w:t>Forbi</w:t>
      </w:r>
      <w:proofErr w:type="spellEnd"/>
      <w:r w:rsidRPr="00A4383B">
        <w:rPr>
          <w:rFonts w:ascii="仿宋" w:eastAsia="仿宋" w:hAnsi="仿宋" w:cs="Times New Roman"/>
          <w:sz w:val="32"/>
          <w:szCs w:val="32"/>
        </w:rPr>
        <w:t xml:space="preserve"> J C, Campo D S, Purdy M A, et al. Intra-host diversity and evolution of hepatitis C virus endemic to C</w:t>
      </w:r>
      <w:r w:rsidRPr="00A4383B">
        <w:rPr>
          <w:rFonts w:ascii="Calibri" w:eastAsia="仿宋" w:hAnsi="Calibri" w:cs="Calibri"/>
          <w:sz w:val="32"/>
          <w:szCs w:val="32"/>
        </w:rPr>
        <w:t>ô</w:t>
      </w:r>
      <w:r w:rsidRPr="00A4383B">
        <w:rPr>
          <w:rFonts w:ascii="仿宋" w:eastAsia="仿宋" w:hAnsi="仿宋" w:cs="Times New Roman"/>
          <w:sz w:val="32"/>
          <w:szCs w:val="32"/>
        </w:rPr>
        <w:t>te d'Ivoire [J]. Journal of medical virology, 2014, 86(5): 765-71.</w:t>
      </w:r>
    </w:p>
    <w:p w14:paraId="1DFDBC36"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Li H，Stoddard MB，Wang S，et al．Elucidation of hepatitis C virus transmission and early diversification by single genome sequencing．</w:t>
      </w:r>
      <w:proofErr w:type="spellStart"/>
      <w:r w:rsidRPr="00A4383B">
        <w:rPr>
          <w:rFonts w:ascii="仿宋" w:eastAsia="仿宋" w:hAnsi="仿宋" w:cs="Times New Roman"/>
          <w:sz w:val="32"/>
          <w:szCs w:val="32"/>
        </w:rPr>
        <w:t>Plos</w:t>
      </w:r>
      <w:proofErr w:type="spellEnd"/>
      <w:r w:rsidRPr="00A4383B">
        <w:rPr>
          <w:rFonts w:ascii="仿宋" w:eastAsia="仿宋" w:hAnsi="仿宋" w:cs="Times New Roman"/>
          <w:sz w:val="32"/>
          <w:szCs w:val="32"/>
        </w:rPr>
        <w:t xml:space="preserve"> </w:t>
      </w:r>
      <w:proofErr w:type="spellStart"/>
      <w:r w:rsidRPr="00A4383B">
        <w:rPr>
          <w:rFonts w:ascii="仿宋" w:eastAsia="仿宋" w:hAnsi="仿宋" w:cs="Times New Roman"/>
          <w:sz w:val="32"/>
          <w:szCs w:val="32"/>
        </w:rPr>
        <w:t>Pathog</w:t>
      </w:r>
      <w:proofErr w:type="spellEnd"/>
      <w:r w:rsidRPr="00A4383B">
        <w:rPr>
          <w:rFonts w:ascii="仿宋" w:eastAsia="仿宋" w:hAnsi="仿宋" w:cs="Times New Roman"/>
          <w:sz w:val="32"/>
          <w:szCs w:val="32"/>
        </w:rPr>
        <w:t>，2012，8（8）： e1002880.</w:t>
      </w:r>
    </w:p>
    <w:p w14:paraId="66ED6888"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Ramachandran S，Xia G，</w:t>
      </w:r>
      <w:proofErr w:type="spellStart"/>
      <w:r w:rsidRPr="00A4383B">
        <w:rPr>
          <w:rFonts w:ascii="仿宋" w:eastAsia="仿宋" w:hAnsi="仿宋" w:cs="Times New Roman"/>
          <w:sz w:val="32"/>
          <w:szCs w:val="32"/>
        </w:rPr>
        <w:t>Ganova</w:t>
      </w:r>
      <w:proofErr w:type="spellEnd"/>
      <w:r w:rsidRPr="00A4383B">
        <w:rPr>
          <w:rFonts w:ascii="仿宋" w:eastAsia="仿宋" w:hAnsi="仿宋" w:cs="Times New Roman"/>
          <w:sz w:val="32"/>
          <w:szCs w:val="32"/>
        </w:rPr>
        <w:t xml:space="preserve">-Raeva LM，et al．End-point limiting-dilution real-time PCR assay for </w:t>
      </w:r>
      <w:r w:rsidRPr="00A4383B">
        <w:rPr>
          <w:rFonts w:ascii="仿宋" w:eastAsia="仿宋" w:hAnsi="仿宋" w:cs="Times New Roman"/>
          <w:sz w:val="32"/>
          <w:szCs w:val="32"/>
        </w:rPr>
        <w:lastRenderedPageBreak/>
        <w:t xml:space="preserve">evaluation of hepatitis C virus </w:t>
      </w:r>
      <w:proofErr w:type="spellStart"/>
      <w:r w:rsidRPr="00A4383B">
        <w:rPr>
          <w:rFonts w:ascii="仿宋" w:eastAsia="仿宋" w:hAnsi="仿宋" w:cs="Times New Roman"/>
          <w:sz w:val="32"/>
          <w:szCs w:val="32"/>
        </w:rPr>
        <w:t>quasispecies</w:t>
      </w:r>
      <w:proofErr w:type="spellEnd"/>
      <w:r w:rsidRPr="00A4383B">
        <w:rPr>
          <w:rFonts w:ascii="仿宋" w:eastAsia="仿宋" w:hAnsi="仿宋" w:cs="Times New Roman"/>
          <w:sz w:val="32"/>
          <w:szCs w:val="32"/>
        </w:rPr>
        <w:t xml:space="preserve"> in serum：performance under optimal and suboptimal conditions．J </w:t>
      </w:r>
      <w:proofErr w:type="spellStart"/>
      <w:r w:rsidRPr="00A4383B">
        <w:rPr>
          <w:rFonts w:ascii="仿宋" w:eastAsia="仿宋" w:hAnsi="仿宋" w:cs="Times New Roman"/>
          <w:sz w:val="32"/>
          <w:szCs w:val="32"/>
        </w:rPr>
        <w:t>Virol</w:t>
      </w:r>
      <w:proofErr w:type="spellEnd"/>
      <w:r w:rsidRPr="00A4383B">
        <w:rPr>
          <w:rFonts w:ascii="仿宋" w:eastAsia="仿宋" w:hAnsi="仿宋" w:cs="Times New Roman"/>
          <w:sz w:val="32"/>
          <w:szCs w:val="32"/>
        </w:rPr>
        <w:t xml:space="preserve"> Methods, 2008, 151(2): 217-224．</w:t>
      </w:r>
    </w:p>
    <w:p w14:paraId="75A4483F"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 xml:space="preserve">Saludes V，Esteve M，Casas I，et al．Hepatitis C virus transmission during colonoscopy evidenced by phylogenetic analysis．J Clin </w:t>
      </w:r>
      <w:proofErr w:type="spellStart"/>
      <w:r w:rsidRPr="00A4383B">
        <w:rPr>
          <w:rFonts w:ascii="仿宋" w:eastAsia="仿宋" w:hAnsi="仿宋" w:cs="Times New Roman"/>
          <w:sz w:val="32"/>
          <w:szCs w:val="32"/>
        </w:rPr>
        <w:t>Virol</w:t>
      </w:r>
      <w:proofErr w:type="spellEnd"/>
      <w:r w:rsidRPr="00A4383B">
        <w:rPr>
          <w:rFonts w:ascii="仿宋" w:eastAsia="仿宋" w:hAnsi="仿宋" w:cs="Times New Roman"/>
          <w:sz w:val="32"/>
          <w:szCs w:val="32"/>
        </w:rPr>
        <w:t>, 2013, 57(3): 263-266．</w:t>
      </w:r>
    </w:p>
    <w:p w14:paraId="18F2440E"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 xml:space="preserve">Zhao Q, Wen Y, Jiang Y, et al. Next generation sequencing-based investigation of potential patient-to-patient hepatitis C virus transmission during hemodialytic treatment. </w:t>
      </w:r>
      <w:proofErr w:type="spellStart"/>
      <w:r w:rsidRPr="00A4383B">
        <w:rPr>
          <w:rFonts w:ascii="仿宋" w:eastAsia="仿宋" w:hAnsi="仿宋" w:cs="Times New Roman"/>
          <w:sz w:val="32"/>
          <w:szCs w:val="32"/>
        </w:rPr>
        <w:t>PLos</w:t>
      </w:r>
      <w:proofErr w:type="spellEnd"/>
      <w:r w:rsidRPr="00A4383B">
        <w:rPr>
          <w:rFonts w:ascii="仿宋" w:eastAsia="仿宋" w:hAnsi="仿宋" w:cs="Times New Roman"/>
          <w:sz w:val="32"/>
          <w:szCs w:val="32"/>
        </w:rPr>
        <w:t xml:space="preserve"> ONE, 2016, 11(1): e0147566</w:t>
      </w:r>
    </w:p>
    <w:p w14:paraId="70E808D6" w14:textId="77777777" w:rsidR="00982FB6"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 xml:space="preserve">Longmire AG, Sims S, </w:t>
      </w:r>
      <w:proofErr w:type="spellStart"/>
      <w:r w:rsidRPr="00A4383B">
        <w:rPr>
          <w:rFonts w:ascii="仿宋" w:eastAsia="仿宋" w:hAnsi="仿宋" w:cs="Times New Roman"/>
          <w:sz w:val="32"/>
          <w:szCs w:val="32"/>
        </w:rPr>
        <w:t>Rytsareva</w:t>
      </w:r>
      <w:proofErr w:type="spellEnd"/>
      <w:r w:rsidRPr="00A4383B">
        <w:rPr>
          <w:rFonts w:ascii="仿宋" w:eastAsia="仿宋" w:hAnsi="仿宋" w:cs="Times New Roman"/>
          <w:sz w:val="32"/>
          <w:szCs w:val="32"/>
        </w:rPr>
        <w:t xml:space="preserve"> I, et al. GHOST: global hepatitis outbreak and surveillance technology. BMC Genomics. 2017, 18 (Suppl 10): 916.</w:t>
      </w:r>
    </w:p>
    <w:p w14:paraId="7864B9A7" w14:textId="3E2D74D6" w:rsidR="002E5712" w:rsidRPr="00A4383B" w:rsidRDefault="00C10F44" w:rsidP="00982FB6">
      <w:pPr>
        <w:pStyle w:val="EndNoteBibliography"/>
        <w:numPr>
          <w:ilvl w:val="6"/>
          <w:numId w:val="11"/>
        </w:numPr>
        <w:adjustRightInd w:val="0"/>
        <w:snapToGrid w:val="0"/>
        <w:spacing w:line="560" w:lineRule="exact"/>
        <w:ind w:left="426"/>
        <w:jc w:val="both"/>
        <w:rPr>
          <w:rFonts w:ascii="仿宋" w:eastAsia="仿宋" w:hAnsi="仿宋" w:cs="Times New Roman"/>
          <w:sz w:val="32"/>
          <w:szCs w:val="32"/>
        </w:rPr>
      </w:pPr>
      <w:r w:rsidRPr="00A4383B">
        <w:rPr>
          <w:rFonts w:ascii="仿宋" w:eastAsia="仿宋" w:hAnsi="仿宋" w:cs="Times New Roman"/>
          <w:sz w:val="32"/>
          <w:szCs w:val="32"/>
        </w:rPr>
        <w:t xml:space="preserve">Mane A, </w:t>
      </w:r>
      <w:proofErr w:type="spellStart"/>
      <w:r w:rsidRPr="00A4383B">
        <w:rPr>
          <w:rFonts w:ascii="仿宋" w:eastAsia="仿宋" w:hAnsi="仿宋" w:cs="Times New Roman"/>
          <w:sz w:val="32"/>
          <w:szCs w:val="32"/>
        </w:rPr>
        <w:t>Kasibhatla</w:t>
      </w:r>
      <w:proofErr w:type="spellEnd"/>
      <w:r w:rsidRPr="00A4383B">
        <w:rPr>
          <w:rFonts w:ascii="仿宋" w:eastAsia="仿宋" w:hAnsi="仿宋" w:cs="Times New Roman"/>
          <w:sz w:val="32"/>
          <w:szCs w:val="32"/>
        </w:rPr>
        <w:t xml:space="preserve"> SM, </w:t>
      </w:r>
      <w:proofErr w:type="spellStart"/>
      <w:r w:rsidRPr="00A4383B">
        <w:rPr>
          <w:rFonts w:ascii="仿宋" w:eastAsia="仿宋" w:hAnsi="仿宋" w:cs="Times New Roman"/>
          <w:sz w:val="32"/>
          <w:szCs w:val="32"/>
        </w:rPr>
        <w:t>Vidhate</w:t>
      </w:r>
      <w:proofErr w:type="spellEnd"/>
      <w:r w:rsidRPr="00A4383B">
        <w:rPr>
          <w:rFonts w:ascii="仿宋" w:eastAsia="仿宋" w:hAnsi="仿宋" w:cs="Times New Roman"/>
          <w:sz w:val="32"/>
          <w:szCs w:val="32"/>
        </w:rPr>
        <w:t xml:space="preserve"> P, et al. Phylogenetic Analysis of Spread of Hepatitis C Virus Identified during HIV Outbreak Investigation, Unnao, India. Emerg Infect Dis. 2022;28(4):725-733. </w:t>
      </w:r>
    </w:p>
    <w:p w14:paraId="4B33416A" w14:textId="77777777" w:rsidR="002E5712" w:rsidRPr="00A4383B" w:rsidRDefault="002E5712" w:rsidP="00250998">
      <w:pPr>
        <w:pStyle w:val="EndNoteBibliography"/>
        <w:numPr>
          <w:ilvl w:val="255"/>
          <w:numId w:val="0"/>
        </w:numPr>
        <w:adjustRightInd w:val="0"/>
        <w:snapToGrid w:val="0"/>
        <w:spacing w:line="360" w:lineRule="auto"/>
        <w:ind w:left="-420"/>
        <w:rPr>
          <w:rFonts w:ascii="Times New Roman" w:hAnsi="Times New Roman" w:cs="Times New Roman"/>
        </w:rPr>
      </w:pPr>
    </w:p>
    <w:p w14:paraId="30C2BB9C" w14:textId="77777777" w:rsidR="00955DEA" w:rsidRPr="00A4383B" w:rsidRDefault="00955DEA" w:rsidP="00250998">
      <w:pPr>
        <w:pStyle w:val="EndNoteBibliography"/>
        <w:numPr>
          <w:ilvl w:val="255"/>
          <w:numId w:val="0"/>
        </w:numPr>
        <w:adjustRightInd w:val="0"/>
        <w:snapToGrid w:val="0"/>
        <w:spacing w:line="360" w:lineRule="auto"/>
        <w:ind w:left="-420"/>
        <w:rPr>
          <w:rFonts w:ascii="Times New Roman" w:hAnsi="Times New Roman" w:cs="Times New Roman"/>
        </w:rPr>
      </w:pPr>
    </w:p>
    <w:p w14:paraId="68F3629B" w14:textId="77777777" w:rsidR="00955DEA" w:rsidRPr="00A4383B" w:rsidRDefault="00955DEA" w:rsidP="00250998">
      <w:pPr>
        <w:pStyle w:val="EndNoteBibliography"/>
        <w:numPr>
          <w:ilvl w:val="255"/>
          <w:numId w:val="0"/>
        </w:numPr>
        <w:adjustRightInd w:val="0"/>
        <w:snapToGrid w:val="0"/>
        <w:spacing w:line="360" w:lineRule="auto"/>
        <w:ind w:left="-420"/>
        <w:rPr>
          <w:rFonts w:ascii="Times New Roman" w:hAnsi="Times New Roman" w:cs="Times New Roman"/>
        </w:rPr>
      </w:pPr>
    </w:p>
    <w:p w14:paraId="08616231" w14:textId="77777777" w:rsidR="002E5712" w:rsidRPr="00A4383B" w:rsidRDefault="002E5712">
      <w:pPr>
        <w:pStyle w:val="EndNoteBibliography"/>
        <w:rPr>
          <w:rFonts w:ascii="Times New Roman" w:hAnsi="Times New Roman" w:cs="Times New Roman"/>
          <w:b/>
          <w:bCs/>
        </w:rPr>
      </w:pPr>
    </w:p>
    <w:p w14:paraId="608454E6" w14:textId="14104C0D" w:rsidR="002E5712" w:rsidRPr="00A4383B" w:rsidRDefault="00C10F44" w:rsidP="004D28D2">
      <w:pPr>
        <w:keepNext/>
        <w:keepLines/>
        <w:adjustRightInd w:val="0"/>
        <w:snapToGrid w:val="0"/>
        <w:spacing w:line="360" w:lineRule="auto"/>
        <w:jc w:val="center"/>
        <w:outlineLvl w:val="0"/>
        <w:rPr>
          <w:rFonts w:ascii="方正小标宋简体" w:eastAsia="方正小标宋简体" w:hAnsi="Times New Roman" w:cs="Times New Roman"/>
          <w:sz w:val="44"/>
          <w:szCs w:val="44"/>
        </w:rPr>
      </w:pPr>
      <w:bookmarkStart w:id="148" w:name="_Toc147821512"/>
      <w:r w:rsidRPr="00A4383B">
        <w:rPr>
          <w:rFonts w:ascii="方正小标宋简体" w:eastAsia="方正小标宋简体" w:hAnsi="Times New Roman" w:cs="Times New Roman" w:hint="eastAsia"/>
          <w:sz w:val="44"/>
          <w:szCs w:val="44"/>
        </w:rPr>
        <w:lastRenderedPageBreak/>
        <w:t>第八章</w:t>
      </w:r>
      <w:r w:rsidR="005933C6" w:rsidRPr="00A4383B">
        <w:rPr>
          <w:rFonts w:ascii="方正小标宋简体" w:eastAsia="方正小标宋简体" w:hAnsi="Times New Roman" w:cs="Times New Roman" w:hint="eastAsia"/>
          <w:sz w:val="44"/>
          <w:szCs w:val="44"/>
        </w:rPr>
        <w:t xml:space="preserve"> </w:t>
      </w:r>
      <w:r w:rsidRPr="00A4383B">
        <w:rPr>
          <w:rFonts w:ascii="方正小标宋简体" w:eastAsia="方正小标宋简体" w:hAnsi="Times New Roman" w:cs="Times New Roman" w:hint="eastAsia"/>
          <w:sz w:val="44"/>
          <w:szCs w:val="44"/>
        </w:rPr>
        <w:t xml:space="preserve"> HCV细胞培养和中和抗体检测</w:t>
      </w:r>
      <w:bookmarkEnd w:id="139"/>
      <w:bookmarkEnd w:id="140"/>
      <w:bookmarkEnd w:id="141"/>
      <w:bookmarkEnd w:id="142"/>
      <w:bookmarkEnd w:id="148"/>
    </w:p>
    <w:p w14:paraId="4FB9DF5C" w14:textId="77777777" w:rsidR="002E5712" w:rsidRPr="00A4383B" w:rsidRDefault="002E5712" w:rsidP="00250998">
      <w:pPr>
        <w:adjustRightInd w:val="0"/>
        <w:snapToGrid w:val="0"/>
        <w:spacing w:line="300" w:lineRule="auto"/>
        <w:ind w:firstLineChars="200" w:firstLine="480"/>
        <w:rPr>
          <w:rFonts w:ascii="Times New Roman" w:eastAsia="宋体" w:hAnsi="Times New Roman" w:cs="Times New Roman"/>
          <w:sz w:val="24"/>
        </w:rPr>
      </w:pPr>
    </w:p>
    <w:p w14:paraId="28BAA42A" w14:textId="77777777" w:rsidR="002E5712" w:rsidRPr="00A4383B" w:rsidRDefault="00C10F44" w:rsidP="00955DEA">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本章介绍了丙型肝炎病毒的细胞培养方法和病毒滴定方法，以及检测HCV中和抗体等应用。</w:t>
      </w:r>
      <w:r w:rsidRPr="00A4383B">
        <w:rPr>
          <w:rFonts w:ascii="仿宋" w:eastAsia="仿宋" w:hAnsi="仿宋" w:cs="Times New Roman"/>
          <w:kern w:val="0"/>
          <w:sz w:val="32"/>
          <w:szCs w:val="32"/>
        </w:rPr>
        <w:t>病毒的体外细胞培养是病毒检测的一个重要手段。由于病毒在细胞中经过了培养扩增，与直接检测临床样品相比，无论对病毒蛋白还是核酸成分的检测灵敏度均会提高。目前已有多种针对HCV的细胞培养模型，如复制子模型，假病毒感染模型和真病毒细胞感染模型。这些体外细胞培养模型对于HCV的病毒学研究、抗HCV中和抗体检测、抗病毒药物和疫苗研发等应用提供了重要的工具。但是由于临床样品来源的HCV在体外细胞上的感染效率较低，目前细胞培养模型在丙型肝炎的临床检测应用中还比较有限。</w:t>
      </w:r>
    </w:p>
    <w:p w14:paraId="1B38ADA3" w14:textId="549E3AD5" w:rsidR="002E5712" w:rsidRPr="00A4383B" w:rsidRDefault="00D8134A" w:rsidP="00955DEA">
      <w:pPr>
        <w:adjustRightInd w:val="0"/>
        <w:snapToGrid w:val="0"/>
        <w:spacing w:line="560" w:lineRule="exact"/>
        <w:ind w:firstLineChars="200" w:firstLine="640"/>
        <w:outlineLvl w:val="1"/>
        <w:rPr>
          <w:rFonts w:ascii="楷体" w:eastAsia="楷体" w:hAnsi="楷体" w:cs="Times New Roman"/>
          <w:sz w:val="32"/>
          <w:szCs w:val="32"/>
        </w:rPr>
      </w:pPr>
      <w:bookmarkStart w:id="149" w:name="_Toc147821513"/>
      <w:r w:rsidRPr="00A4383B">
        <w:rPr>
          <w:rFonts w:ascii="楷体" w:eastAsia="楷体" w:hAnsi="楷体" w:cs="Times New Roman"/>
          <w:sz w:val="32"/>
          <w:szCs w:val="32"/>
        </w:rPr>
        <w:t>1．HCV细胞培养方法</w:t>
      </w:r>
      <w:bookmarkEnd w:id="149"/>
    </w:p>
    <w:p w14:paraId="6869F98A" w14:textId="77777777" w:rsidR="002E5712" w:rsidRPr="00A4383B" w:rsidRDefault="00C10F44" w:rsidP="00955DEA">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1.1  丙型肝炎病毒的体外细胞培养模型</w:t>
      </w:r>
    </w:p>
    <w:p w14:paraId="44970D3B" w14:textId="77777777" w:rsidR="002E5712" w:rsidRPr="00A4383B" w:rsidRDefault="00C10F44" w:rsidP="00955DEA">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1.1.1  HCV复制子模型</w:t>
      </w:r>
    </w:p>
    <w:p w14:paraId="71E37210" w14:textId="77777777" w:rsidR="002E5712" w:rsidRPr="00A4383B" w:rsidRDefault="00C10F44" w:rsidP="00955DEA">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sz w:val="32"/>
          <w:szCs w:val="32"/>
        </w:rPr>
        <w:t>HCV复制子模型</w:t>
      </w:r>
      <w:r w:rsidRPr="00A4383B">
        <w:rPr>
          <w:rFonts w:ascii="仿宋" w:eastAsia="仿宋" w:hAnsi="仿宋" w:cs="Times New Roman"/>
          <w:kern w:val="0"/>
          <w:sz w:val="32"/>
          <w:szCs w:val="32"/>
        </w:rPr>
        <w:t>分为亚基因组复制子和全基因组复制子模型。其特点是在HCV基因组里插入一个药物抗性筛选标记，通过药物筛选来获得一个能稳定复制HCV RNA基因组的细胞系。HCV复制子模型是研究HCV基因组复制机制及靶向HCV复制的药物研发的重要工具，也是研究HCV针对DAA药物耐药突变的关键工具。</w:t>
      </w:r>
    </w:p>
    <w:p w14:paraId="3D9BC3A7" w14:textId="77777777" w:rsidR="002E5712" w:rsidRPr="00A4383B" w:rsidRDefault="00C10F44" w:rsidP="00955DEA">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1.1.2  HCV的假病毒感染模型</w:t>
      </w:r>
    </w:p>
    <w:p w14:paraId="1BADB09E" w14:textId="77777777" w:rsidR="002E5712" w:rsidRPr="00A4383B" w:rsidRDefault="00C10F44" w:rsidP="00955DEA">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kern w:val="0"/>
          <w:sz w:val="32"/>
          <w:szCs w:val="32"/>
        </w:rPr>
        <w:t xml:space="preserve">HCV假病毒（HCV </w:t>
      </w:r>
      <w:proofErr w:type="spellStart"/>
      <w:r w:rsidRPr="00A4383B">
        <w:rPr>
          <w:rFonts w:ascii="仿宋" w:eastAsia="仿宋" w:hAnsi="仿宋" w:cs="Times New Roman"/>
          <w:kern w:val="0"/>
          <w:sz w:val="32"/>
          <w:szCs w:val="32"/>
        </w:rPr>
        <w:t>pseudotyped</w:t>
      </w:r>
      <w:proofErr w:type="spellEnd"/>
      <w:r w:rsidRPr="00A4383B">
        <w:rPr>
          <w:rFonts w:ascii="仿宋" w:eastAsia="仿宋" w:hAnsi="仿宋" w:cs="Times New Roman"/>
          <w:kern w:val="0"/>
          <w:sz w:val="32"/>
          <w:szCs w:val="32"/>
        </w:rPr>
        <w:t xml:space="preserve"> particles，</w:t>
      </w:r>
      <w:proofErr w:type="spellStart"/>
      <w:r w:rsidRPr="00A4383B">
        <w:rPr>
          <w:rFonts w:ascii="仿宋" w:eastAsia="仿宋" w:hAnsi="仿宋" w:cs="Times New Roman"/>
          <w:kern w:val="0"/>
          <w:sz w:val="32"/>
          <w:szCs w:val="32"/>
        </w:rPr>
        <w:t>HCVpp</w:t>
      </w:r>
      <w:proofErr w:type="spellEnd"/>
      <w:r w:rsidRPr="00A4383B">
        <w:rPr>
          <w:rFonts w:ascii="仿宋" w:eastAsia="仿宋" w:hAnsi="仿宋" w:cs="Times New Roman"/>
          <w:kern w:val="0"/>
          <w:sz w:val="32"/>
          <w:szCs w:val="32"/>
        </w:rPr>
        <w:t>）是由HCV</w:t>
      </w:r>
      <w:r w:rsidRPr="00A4383B">
        <w:rPr>
          <w:rFonts w:ascii="仿宋" w:eastAsia="仿宋" w:hAnsi="仿宋" w:cs="Times New Roman"/>
          <w:kern w:val="0"/>
          <w:sz w:val="32"/>
          <w:szCs w:val="32"/>
        </w:rPr>
        <w:lastRenderedPageBreak/>
        <w:t>的包膜蛋白包装其它病毒基因组（如HIV或其它逆转录病毒）形成的嵌合病毒：病毒的外部由HCV的包膜蛋白E1和E2组成，而病毒的内部由其它病毒组成。</w:t>
      </w:r>
      <w:proofErr w:type="spellStart"/>
      <w:r w:rsidRPr="00A4383B">
        <w:rPr>
          <w:rFonts w:ascii="仿宋" w:eastAsia="仿宋" w:hAnsi="仿宋" w:cs="Times New Roman"/>
          <w:kern w:val="0"/>
          <w:sz w:val="32"/>
          <w:szCs w:val="32"/>
        </w:rPr>
        <w:t>HCVpp</w:t>
      </w:r>
      <w:proofErr w:type="spellEnd"/>
      <w:r w:rsidRPr="00A4383B">
        <w:rPr>
          <w:rFonts w:ascii="仿宋" w:eastAsia="仿宋" w:hAnsi="仿宋" w:cs="Times New Roman"/>
          <w:kern w:val="0"/>
          <w:sz w:val="32"/>
          <w:szCs w:val="32"/>
        </w:rPr>
        <w:t>能特异性地感染肝细胞，是研究HCV侵入宿主细胞的重要工具，也可用于检测HCV中和抗体。</w:t>
      </w:r>
    </w:p>
    <w:p w14:paraId="715D53CB" w14:textId="77777777" w:rsidR="002E5712" w:rsidRPr="00A4383B" w:rsidRDefault="00C10F44" w:rsidP="00955DEA">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1.1.3  HCV的细胞感染模型</w:t>
      </w:r>
    </w:p>
    <w:p w14:paraId="24648E01" w14:textId="77777777" w:rsidR="002E5712" w:rsidRPr="00A4383B" w:rsidRDefault="00C10F44" w:rsidP="00955DEA">
      <w:pPr>
        <w:adjustRightInd w:val="0"/>
        <w:snapToGrid w:val="0"/>
        <w:spacing w:line="560" w:lineRule="exact"/>
        <w:ind w:firstLineChars="200" w:firstLine="640"/>
        <w:rPr>
          <w:rFonts w:ascii="仿宋" w:eastAsia="仿宋" w:hAnsi="仿宋" w:cs="Times New Roman"/>
          <w:kern w:val="0"/>
          <w:sz w:val="32"/>
          <w:szCs w:val="32"/>
        </w:rPr>
      </w:pPr>
      <w:r w:rsidRPr="00A4383B">
        <w:rPr>
          <w:rFonts w:ascii="仿宋" w:eastAsia="仿宋" w:hAnsi="仿宋" w:cs="Times New Roman"/>
          <w:sz w:val="32"/>
          <w:szCs w:val="32"/>
        </w:rPr>
        <w:t>HCV的细胞感染模型</w:t>
      </w:r>
      <w:r w:rsidRPr="00A4383B">
        <w:rPr>
          <w:rFonts w:ascii="仿宋" w:eastAsia="仿宋" w:hAnsi="仿宋" w:cs="Times New Roman"/>
          <w:kern w:val="0"/>
          <w:sz w:val="32"/>
          <w:szCs w:val="32"/>
        </w:rPr>
        <w:t>（cell culture-derived HCV，</w:t>
      </w:r>
      <w:proofErr w:type="spellStart"/>
      <w:r w:rsidRPr="00A4383B">
        <w:rPr>
          <w:rFonts w:ascii="仿宋" w:eastAsia="仿宋" w:hAnsi="仿宋" w:cs="Times New Roman"/>
          <w:kern w:val="0"/>
          <w:sz w:val="32"/>
          <w:szCs w:val="32"/>
        </w:rPr>
        <w:t>HCVcc</w:t>
      </w:r>
      <w:proofErr w:type="spellEnd"/>
      <w:r w:rsidRPr="00A4383B">
        <w:rPr>
          <w:rFonts w:ascii="仿宋" w:eastAsia="仿宋" w:hAnsi="仿宋" w:cs="Times New Roman"/>
          <w:kern w:val="0"/>
          <w:sz w:val="32"/>
          <w:szCs w:val="32"/>
        </w:rPr>
        <w:t>）来源于从爆发性丙型肝炎患者体内分离得到的一个2a基因型的HCV病毒株JFH-1，当转染JFH-1全长基因组RNA到肝癌细胞系（Huh-7）后，可以产生有感染性的病毒颗粒，而且产生的病毒能够稳定传代和扩增繁殖。</w:t>
      </w:r>
      <w:proofErr w:type="spellStart"/>
      <w:r w:rsidRPr="00A4383B">
        <w:rPr>
          <w:rFonts w:ascii="仿宋" w:eastAsia="仿宋" w:hAnsi="仿宋" w:cs="Times New Roman"/>
          <w:kern w:val="0"/>
          <w:sz w:val="32"/>
          <w:szCs w:val="32"/>
        </w:rPr>
        <w:t>HCVcc</w:t>
      </w:r>
      <w:proofErr w:type="spellEnd"/>
      <w:r w:rsidRPr="00A4383B">
        <w:rPr>
          <w:rFonts w:ascii="仿宋" w:eastAsia="仿宋" w:hAnsi="仿宋" w:cs="Times New Roman"/>
          <w:kern w:val="0"/>
          <w:sz w:val="32"/>
          <w:szCs w:val="32"/>
        </w:rPr>
        <w:t>能够再现包括病毒进入、复制、组装、释放在内的病毒感染周期全过程以及从单个病毒接种到感染所有细胞的病毒增殖过程。使用干扰素信号通路缺陷型的Huh-7衍生细胞系（Huh-7.5.1或Huh-7.5）时，</w:t>
      </w:r>
      <w:proofErr w:type="spellStart"/>
      <w:r w:rsidRPr="00A4383B">
        <w:rPr>
          <w:rFonts w:ascii="仿宋" w:eastAsia="仿宋" w:hAnsi="仿宋" w:cs="Times New Roman"/>
          <w:kern w:val="0"/>
          <w:sz w:val="32"/>
          <w:szCs w:val="32"/>
        </w:rPr>
        <w:t>HCVcc</w:t>
      </w:r>
      <w:proofErr w:type="spellEnd"/>
      <w:r w:rsidRPr="00A4383B">
        <w:rPr>
          <w:rFonts w:ascii="仿宋" w:eastAsia="仿宋" w:hAnsi="仿宋" w:cs="Times New Roman"/>
          <w:kern w:val="0"/>
          <w:sz w:val="32"/>
          <w:szCs w:val="32"/>
        </w:rPr>
        <w:t>的滴度最高可达</w:t>
      </w:r>
      <w:r w:rsidRPr="00A4383B">
        <w:rPr>
          <w:rFonts w:ascii="仿宋" w:eastAsia="仿宋" w:hAnsi="仿宋" w:cs="Times New Roman"/>
          <w:sz w:val="32"/>
          <w:szCs w:val="32"/>
        </w:rPr>
        <w:t>10</w:t>
      </w:r>
      <w:r w:rsidRPr="00A4383B">
        <w:rPr>
          <w:rFonts w:ascii="仿宋" w:eastAsia="仿宋" w:hAnsi="仿宋" w:cs="Times New Roman"/>
          <w:sz w:val="32"/>
          <w:szCs w:val="32"/>
          <w:vertAlign w:val="superscript"/>
        </w:rPr>
        <w:t>6</w:t>
      </w:r>
      <w:r w:rsidRPr="00A4383B">
        <w:rPr>
          <w:rFonts w:ascii="仿宋" w:eastAsia="仿宋" w:hAnsi="仿宋" w:cs="Times New Roman"/>
          <w:sz w:val="32"/>
          <w:szCs w:val="32"/>
        </w:rPr>
        <w:t>感染单位/毫升（IU/ml）。</w:t>
      </w:r>
      <w:proofErr w:type="spellStart"/>
      <w:r w:rsidRPr="00A4383B">
        <w:rPr>
          <w:rFonts w:ascii="仿宋" w:eastAsia="仿宋" w:hAnsi="仿宋" w:cs="Times New Roman"/>
          <w:kern w:val="0"/>
          <w:sz w:val="32"/>
          <w:szCs w:val="32"/>
        </w:rPr>
        <w:t>HCVcc</w:t>
      </w:r>
      <w:proofErr w:type="spellEnd"/>
      <w:r w:rsidRPr="00A4383B">
        <w:rPr>
          <w:rFonts w:ascii="仿宋" w:eastAsia="仿宋" w:hAnsi="仿宋" w:cs="Times New Roman"/>
          <w:kern w:val="0"/>
          <w:sz w:val="32"/>
          <w:szCs w:val="32"/>
        </w:rPr>
        <w:t>一般较为稳定，</w:t>
      </w:r>
      <w:r w:rsidRPr="00A4383B">
        <w:rPr>
          <w:rFonts w:ascii="仿宋" w:eastAsia="仿宋" w:hAnsi="仿宋" w:cs="Times New Roman"/>
          <w:sz w:val="32"/>
          <w:szCs w:val="32"/>
        </w:rPr>
        <w:t>分装后可在–80°C 下保存至少 1 年以上。</w:t>
      </w:r>
      <w:r w:rsidRPr="00A4383B">
        <w:rPr>
          <w:rFonts w:ascii="仿宋" w:eastAsia="仿宋" w:hAnsi="仿宋" w:cs="Times New Roman"/>
          <w:kern w:val="0"/>
          <w:sz w:val="32"/>
          <w:szCs w:val="32"/>
        </w:rPr>
        <w:t>由其它基因型毒株（包括1a，1b，2a，3a，4a，5和6基因型）的结构蛋白和JFH-1的非结构蛋白组成的嵌合</w:t>
      </w:r>
      <w:proofErr w:type="spellStart"/>
      <w:r w:rsidRPr="00A4383B">
        <w:rPr>
          <w:rFonts w:ascii="仿宋" w:eastAsia="仿宋" w:hAnsi="仿宋" w:cs="Times New Roman"/>
          <w:kern w:val="0"/>
          <w:sz w:val="32"/>
          <w:szCs w:val="32"/>
        </w:rPr>
        <w:t>HCVcc</w:t>
      </w:r>
      <w:proofErr w:type="spellEnd"/>
      <w:r w:rsidRPr="00A4383B">
        <w:rPr>
          <w:rFonts w:ascii="仿宋" w:eastAsia="仿宋" w:hAnsi="仿宋" w:cs="Times New Roman"/>
          <w:kern w:val="0"/>
          <w:sz w:val="32"/>
          <w:szCs w:val="32"/>
        </w:rPr>
        <w:t>细胞感染模型也陆续构建成功。</w:t>
      </w:r>
      <w:proofErr w:type="spellStart"/>
      <w:r w:rsidRPr="00A4383B">
        <w:rPr>
          <w:rFonts w:ascii="仿宋" w:eastAsia="仿宋" w:hAnsi="仿宋" w:cs="Times New Roman"/>
          <w:kern w:val="0"/>
          <w:sz w:val="32"/>
          <w:szCs w:val="32"/>
        </w:rPr>
        <w:t>HCVcc</w:t>
      </w:r>
      <w:proofErr w:type="spellEnd"/>
      <w:r w:rsidRPr="00A4383B">
        <w:rPr>
          <w:rFonts w:ascii="仿宋" w:eastAsia="仿宋" w:hAnsi="仿宋" w:cs="Times New Roman"/>
          <w:kern w:val="0"/>
          <w:sz w:val="32"/>
          <w:szCs w:val="32"/>
        </w:rPr>
        <w:t>模型可用于抗病毒复制的药物研发和病毒耐药性研究，也可用于检测HCV中和抗体。</w:t>
      </w:r>
    </w:p>
    <w:p w14:paraId="40A88E8F" w14:textId="77777777" w:rsidR="002E5712" w:rsidRPr="00A4383B" w:rsidRDefault="00C10F44" w:rsidP="00955DEA">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1.2  HCV体外细胞培养的病毒滴度检测方法</w:t>
      </w:r>
    </w:p>
    <w:p w14:paraId="1D71E7C2" w14:textId="77777777" w:rsidR="002E5712" w:rsidRPr="00A4383B" w:rsidRDefault="00C10F44" w:rsidP="00955DEA">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1.2.1  基于病毒阳性细胞集落形成的滴定法</w:t>
      </w:r>
    </w:p>
    <w:p w14:paraId="35D4AEDB" w14:textId="77777777" w:rsidR="002E5712" w:rsidRPr="00A4383B" w:rsidRDefault="00C10F44" w:rsidP="00955DEA">
      <w:pPr>
        <w:tabs>
          <w:tab w:val="left" w:pos="36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lastRenderedPageBreak/>
        <w:t>该方法</w:t>
      </w:r>
      <w:r w:rsidRPr="00A4383B">
        <w:rPr>
          <w:rFonts w:ascii="仿宋" w:eastAsia="仿宋" w:hAnsi="仿宋" w:cs="Times New Roman"/>
          <w:kern w:val="0"/>
          <w:sz w:val="32"/>
          <w:szCs w:val="32"/>
        </w:rPr>
        <w:t>一般使用Huh-7肝癌细胞系及其干扰素信号通路缺陷型的衍生细胞系（Huh-7.5.1或Huh-7.5）。将待检测的</w:t>
      </w:r>
      <w:proofErr w:type="spellStart"/>
      <w:r w:rsidRPr="00A4383B">
        <w:rPr>
          <w:rFonts w:ascii="仿宋" w:eastAsia="仿宋" w:hAnsi="仿宋" w:cs="Times New Roman"/>
          <w:sz w:val="32"/>
          <w:szCs w:val="32"/>
        </w:rPr>
        <w:t>HCVcc</w:t>
      </w:r>
      <w:proofErr w:type="spellEnd"/>
      <w:r w:rsidRPr="00A4383B">
        <w:rPr>
          <w:rFonts w:ascii="仿宋" w:eastAsia="仿宋" w:hAnsi="仿宋" w:cs="Times New Roman"/>
          <w:sz w:val="32"/>
          <w:szCs w:val="32"/>
        </w:rPr>
        <w:t>细胞培养上清进行梯度稀释后接种细胞，经过一段时间培养形成HCV阳性的细胞集落，通过对HCV蛋白进行免疫荧光染色可以检测细胞集落数目，最终计算出接种上清中</w:t>
      </w:r>
      <w:proofErr w:type="spellStart"/>
      <w:r w:rsidRPr="00A4383B">
        <w:rPr>
          <w:rFonts w:ascii="仿宋" w:eastAsia="仿宋" w:hAnsi="仿宋" w:cs="Times New Roman"/>
          <w:sz w:val="32"/>
          <w:szCs w:val="32"/>
        </w:rPr>
        <w:t>HCVcc</w:t>
      </w:r>
      <w:proofErr w:type="spellEnd"/>
      <w:r w:rsidRPr="00A4383B">
        <w:rPr>
          <w:rFonts w:ascii="仿宋" w:eastAsia="仿宋" w:hAnsi="仿宋" w:cs="Times New Roman"/>
          <w:sz w:val="32"/>
          <w:szCs w:val="32"/>
        </w:rPr>
        <w:t>的滴度。病毒滴度的计量单位为群落形成单位/毫升（focus-forming unit/ml，FFU/ml）。</w:t>
      </w:r>
    </w:p>
    <w:p w14:paraId="3B44D5EF" w14:textId="77777777" w:rsidR="002E5712" w:rsidRPr="00A4383B" w:rsidRDefault="00C10F44" w:rsidP="00955DEA">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1.2.2  基于组织细胞半数感染剂量（TCID</w:t>
      </w:r>
      <w:r w:rsidRPr="00A4383B">
        <w:rPr>
          <w:rFonts w:ascii="仿宋" w:eastAsia="仿宋" w:hAnsi="仿宋" w:cs="Times New Roman"/>
          <w:sz w:val="32"/>
          <w:szCs w:val="32"/>
          <w:vertAlign w:val="subscript"/>
        </w:rPr>
        <w:t>50</w:t>
      </w:r>
      <w:r w:rsidRPr="00A4383B">
        <w:rPr>
          <w:rFonts w:ascii="仿宋" w:eastAsia="仿宋" w:hAnsi="仿宋" w:cs="Times New Roman"/>
          <w:sz w:val="32"/>
          <w:szCs w:val="32"/>
        </w:rPr>
        <w:t>）的滴定方法</w:t>
      </w:r>
    </w:p>
    <w:p w14:paraId="5AD00B83" w14:textId="77777777" w:rsidR="002E5712" w:rsidRPr="00A4383B" w:rsidRDefault="00C10F44" w:rsidP="00955DEA">
      <w:pPr>
        <w:tabs>
          <w:tab w:val="left" w:pos="36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该方法测定的是接种细胞出现感染阳性几率为50%的病毒稀释度，实验操作与基于病毒阳性细胞集落形成的滴定法基本一致，但是阳性的判断依据和病毒滴度计算方法有所不同。由于需要测定细胞出现感染阳性的几率，一般每个稀释度的病毒都会</w:t>
      </w:r>
      <w:proofErr w:type="gramStart"/>
      <w:r w:rsidRPr="00A4383B">
        <w:rPr>
          <w:rFonts w:ascii="仿宋" w:eastAsia="仿宋" w:hAnsi="仿宋" w:cs="Times New Roman"/>
          <w:sz w:val="32"/>
          <w:szCs w:val="32"/>
        </w:rPr>
        <w:t>接种约</w:t>
      </w:r>
      <w:proofErr w:type="gramEnd"/>
      <w:r w:rsidRPr="00A4383B">
        <w:rPr>
          <w:rFonts w:ascii="仿宋" w:eastAsia="仿宋" w:hAnsi="仿宋" w:cs="Times New Roman"/>
          <w:sz w:val="32"/>
          <w:szCs w:val="32"/>
        </w:rPr>
        <w:t>10组细胞复孔以保证数据可靠性。对感染后的细胞进行免疫染色，通过荧光显微镜观察统计免疫荧光阳性细胞组数目占接种细胞组总数的百分比。例如，如果10组细胞接种病毒出现6组阳性，百分比即为60%。TCID</w:t>
      </w:r>
      <w:r w:rsidRPr="00A4383B">
        <w:rPr>
          <w:rFonts w:ascii="仿宋" w:eastAsia="仿宋" w:hAnsi="仿宋" w:cs="Times New Roman"/>
          <w:sz w:val="32"/>
          <w:szCs w:val="32"/>
          <w:vertAlign w:val="subscript"/>
        </w:rPr>
        <w:t>50</w:t>
      </w:r>
      <w:r w:rsidRPr="00A4383B">
        <w:rPr>
          <w:rFonts w:ascii="仿宋" w:eastAsia="仿宋" w:hAnsi="仿宋" w:cs="Times New Roman"/>
          <w:sz w:val="32"/>
          <w:szCs w:val="32"/>
        </w:rPr>
        <w:t>计算的公式为：TCID</w:t>
      </w:r>
      <w:r w:rsidRPr="00A4383B">
        <w:rPr>
          <w:rFonts w:ascii="仿宋" w:eastAsia="仿宋" w:hAnsi="仿宋" w:cs="Times New Roman"/>
          <w:sz w:val="32"/>
          <w:szCs w:val="32"/>
          <w:vertAlign w:val="subscript"/>
        </w:rPr>
        <w:t>50</w:t>
      </w:r>
      <w:r w:rsidRPr="00A4383B">
        <w:rPr>
          <w:rFonts w:ascii="仿宋" w:eastAsia="仿宋" w:hAnsi="仿宋" w:cs="Times New Roman"/>
          <w:sz w:val="32"/>
          <w:szCs w:val="32"/>
        </w:rPr>
        <w:t>的对数=大于50%的阳性百分比的稀释倍数的对数+距离比例常数，其中距离比例常数=（大于50%的阳性百分比-50%）/（大于50%的阳性百分比-小于50%的阳性百分比）。病毒滴度的计量单位为组织细胞半数感染剂量/毫升（TCID</w:t>
      </w:r>
      <w:r w:rsidRPr="00A4383B">
        <w:rPr>
          <w:rFonts w:ascii="仿宋" w:eastAsia="仿宋" w:hAnsi="仿宋" w:cs="Times New Roman"/>
          <w:sz w:val="32"/>
          <w:szCs w:val="32"/>
          <w:vertAlign w:val="subscript"/>
        </w:rPr>
        <w:t>50</w:t>
      </w:r>
      <w:r w:rsidRPr="00A4383B">
        <w:rPr>
          <w:rFonts w:ascii="仿宋" w:eastAsia="仿宋" w:hAnsi="仿宋" w:cs="Times New Roman"/>
          <w:sz w:val="32"/>
          <w:szCs w:val="32"/>
        </w:rPr>
        <w:t>/ml）。TCID</w:t>
      </w:r>
      <w:r w:rsidRPr="00A4383B">
        <w:rPr>
          <w:rFonts w:ascii="仿宋" w:eastAsia="仿宋" w:hAnsi="仿宋" w:cs="Times New Roman"/>
          <w:sz w:val="32"/>
          <w:szCs w:val="32"/>
          <w:vertAlign w:val="subscript"/>
        </w:rPr>
        <w:t>50</w:t>
      </w:r>
      <w:r w:rsidRPr="00A4383B">
        <w:rPr>
          <w:rFonts w:ascii="仿宋" w:eastAsia="仿宋" w:hAnsi="仿宋" w:cs="Times New Roman"/>
          <w:sz w:val="32"/>
          <w:szCs w:val="32"/>
        </w:rPr>
        <w:t>计算的依据是每组细胞接种后是否出现阳性，不需要计数准确的阳性细胞数目，与基于病毒阳性细胞集落形成的滴定法相比，该方法受到判定病毒阳性细</w:t>
      </w:r>
      <w:r w:rsidRPr="00A4383B">
        <w:rPr>
          <w:rFonts w:ascii="仿宋" w:eastAsia="仿宋" w:hAnsi="仿宋" w:cs="Times New Roman"/>
          <w:sz w:val="32"/>
          <w:szCs w:val="32"/>
        </w:rPr>
        <w:lastRenderedPageBreak/>
        <w:t>胞集落的主观性影响较小，因此结果重复性更好。</w:t>
      </w:r>
    </w:p>
    <w:p w14:paraId="7A568AAF" w14:textId="25F27669" w:rsidR="002E5712" w:rsidRPr="00A4383B" w:rsidRDefault="00D8134A" w:rsidP="00955DEA">
      <w:pPr>
        <w:adjustRightInd w:val="0"/>
        <w:snapToGrid w:val="0"/>
        <w:spacing w:line="560" w:lineRule="exact"/>
        <w:ind w:firstLineChars="200" w:firstLine="640"/>
        <w:outlineLvl w:val="1"/>
        <w:rPr>
          <w:rFonts w:ascii="楷体" w:eastAsia="楷体" w:hAnsi="楷体" w:cs="Times New Roman"/>
          <w:sz w:val="32"/>
          <w:szCs w:val="32"/>
        </w:rPr>
      </w:pPr>
      <w:bookmarkStart w:id="150" w:name="_Toc147821514"/>
      <w:r w:rsidRPr="00A4383B">
        <w:rPr>
          <w:rFonts w:ascii="楷体" w:eastAsia="楷体" w:hAnsi="楷体" w:cs="Times New Roman"/>
          <w:sz w:val="32"/>
          <w:szCs w:val="32"/>
        </w:rPr>
        <w:t>2．HCV细胞培养方法在HCV中和抗体检测中的应用</w:t>
      </w:r>
      <w:bookmarkEnd w:id="150"/>
    </w:p>
    <w:p w14:paraId="65136391" w14:textId="77777777" w:rsidR="002E5712" w:rsidRPr="00A4383B" w:rsidRDefault="00C10F44" w:rsidP="00955DEA">
      <w:pPr>
        <w:adjustRightInd w:val="0"/>
        <w:snapToGrid w:val="0"/>
        <w:spacing w:line="560" w:lineRule="exact"/>
        <w:ind w:firstLineChars="200" w:firstLine="640"/>
        <w:rPr>
          <w:rFonts w:ascii="仿宋" w:eastAsia="仿宋" w:hAnsi="仿宋" w:cs="Times New Roman"/>
          <w:sz w:val="32"/>
          <w:szCs w:val="32"/>
        </w:rPr>
      </w:pPr>
      <w:proofErr w:type="spellStart"/>
      <w:r w:rsidRPr="00A4383B">
        <w:rPr>
          <w:rFonts w:ascii="仿宋" w:eastAsia="仿宋" w:hAnsi="仿宋" w:cs="Times New Roman"/>
          <w:sz w:val="32"/>
          <w:szCs w:val="32"/>
        </w:rPr>
        <w:t>HCVpp</w:t>
      </w:r>
      <w:proofErr w:type="spellEnd"/>
      <w:r w:rsidRPr="00A4383B">
        <w:rPr>
          <w:rFonts w:ascii="仿宋" w:eastAsia="仿宋" w:hAnsi="仿宋" w:cs="Times New Roman"/>
          <w:sz w:val="32"/>
          <w:szCs w:val="32"/>
        </w:rPr>
        <w:t>假病毒感染模型和</w:t>
      </w:r>
      <w:proofErr w:type="spellStart"/>
      <w:r w:rsidRPr="00A4383B">
        <w:rPr>
          <w:rFonts w:ascii="仿宋" w:eastAsia="仿宋" w:hAnsi="仿宋" w:cs="Times New Roman"/>
          <w:sz w:val="32"/>
          <w:szCs w:val="32"/>
        </w:rPr>
        <w:t>HCVcc</w:t>
      </w:r>
      <w:proofErr w:type="spellEnd"/>
      <w:r w:rsidRPr="00A4383B">
        <w:rPr>
          <w:rFonts w:ascii="仿宋" w:eastAsia="仿宋" w:hAnsi="仿宋" w:cs="Times New Roman"/>
          <w:sz w:val="32"/>
          <w:szCs w:val="32"/>
        </w:rPr>
        <w:t>细胞感染模型均能模拟HCV进入细胞的过程，可应用于检测HCV中和抗体。</w:t>
      </w:r>
      <w:proofErr w:type="spellStart"/>
      <w:r w:rsidRPr="00A4383B">
        <w:rPr>
          <w:rFonts w:ascii="仿宋" w:eastAsia="仿宋" w:hAnsi="仿宋" w:cs="Times New Roman"/>
          <w:sz w:val="32"/>
          <w:szCs w:val="32"/>
        </w:rPr>
        <w:t>HCVcc</w:t>
      </w:r>
      <w:proofErr w:type="spellEnd"/>
      <w:r w:rsidRPr="00A4383B">
        <w:rPr>
          <w:rFonts w:ascii="仿宋" w:eastAsia="仿宋" w:hAnsi="仿宋" w:cs="Times New Roman"/>
          <w:sz w:val="32"/>
          <w:szCs w:val="32"/>
        </w:rPr>
        <w:t>的生物学和病毒结构特征比</w:t>
      </w:r>
      <w:proofErr w:type="spellStart"/>
      <w:r w:rsidRPr="00A4383B">
        <w:rPr>
          <w:rFonts w:ascii="仿宋" w:eastAsia="仿宋" w:hAnsi="仿宋" w:cs="Times New Roman"/>
          <w:sz w:val="32"/>
          <w:szCs w:val="32"/>
        </w:rPr>
        <w:t>HCVpp</w:t>
      </w:r>
      <w:proofErr w:type="spellEnd"/>
      <w:r w:rsidRPr="00A4383B">
        <w:rPr>
          <w:rFonts w:ascii="仿宋" w:eastAsia="仿宋" w:hAnsi="仿宋" w:cs="Times New Roman"/>
          <w:sz w:val="32"/>
          <w:szCs w:val="32"/>
        </w:rPr>
        <w:t>更接近病毒的真实状态，因此</w:t>
      </w:r>
      <w:proofErr w:type="spellStart"/>
      <w:r w:rsidRPr="00A4383B">
        <w:rPr>
          <w:rFonts w:ascii="仿宋" w:eastAsia="仿宋" w:hAnsi="仿宋" w:cs="Times New Roman"/>
          <w:sz w:val="32"/>
          <w:szCs w:val="32"/>
        </w:rPr>
        <w:t>HCVcc</w:t>
      </w:r>
      <w:proofErr w:type="spellEnd"/>
      <w:r w:rsidRPr="00A4383B">
        <w:rPr>
          <w:rFonts w:ascii="仿宋" w:eastAsia="仿宋" w:hAnsi="仿宋" w:cs="Times New Roman"/>
          <w:sz w:val="32"/>
          <w:szCs w:val="32"/>
        </w:rPr>
        <w:t>细胞感染模型在检测HCV中和抗体的应用中具有更为重要的价值。基于</w:t>
      </w:r>
      <w:proofErr w:type="spellStart"/>
      <w:r w:rsidRPr="00A4383B">
        <w:rPr>
          <w:rFonts w:ascii="仿宋" w:eastAsia="仿宋" w:hAnsi="仿宋" w:cs="Times New Roman"/>
          <w:sz w:val="32"/>
          <w:szCs w:val="32"/>
        </w:rPr>
        <w:t>HCVcc</w:t>
      </w:r>
      <w:proofErr w:type="spellEnd"/>
      <w:r w:rsidRPr="00A4383B">
        <w:rPr>
          <w:rFonts w:ascii="仿宋" w:eastAsia="仿宋" w:hAnsi="仿宋" w:cs="Times New Roman"/>
          <w:sz w:val="32"/>
          <w:szCs w:val="32"/>
        </w:rPr>
        <w:t>细胞感染模型的HCV中和抗体检测流程如下：将Huh-7或衍生细胞接种到96孔平底细胞培养板，培养12小时。含有HCV抗体的血清样品在56°C热灭活1小时后，在DMEM 完全培养基中进行2倍的梯度稀释。</w:t>
      </w:r>
      <w:proofErr w:type="spellStart"/>
      <w:r w:rsidRPr="00A4383B">
        <w:rPr>
          <w:rFonts w:ascii="仿宋" w:eastAsia="仿宋" w:hAnsi="仿宋" w:cs="Times New Roman"/>
          <w:sz w:val="32"/>
          <w:szCs w:val="32"/>
        </w:rPr>
        <w:t>HCVcc</w:t>
      </w:r>
      <w:proofErr w:type="spellEnd"/>
      <w:r w:rsidRPr="00A4383B">
        <w:rPr>
          <w:rFonts w:ascii="仿宋" w:eastAsia="仿宋" w:hAnsi="仿宋" w:cs="Times New Roman"/>
          <w:sz w:val="32"/>
          <w:szCs w:val="32"/>
        </w:rPr>
        <w:t>在DMEM完全培养基中稀释至合适浓度，与等体积稀释的血清样品混合，孵育2小时。将</w:t>
      </w:r>
      <w:proofErr w:type="spellStart"/>
      <w:r w:rsidRPr="00A4383B">
        <w:rPr>
          <w:rFonts w:ascii="仿宋" w:eastAsia="仿宋" w:hAnsi="仿宋" w:cs="Times New Roman"/>
          <w:sz w:val="32"/>
          <w:szCs w:val="32"/>
        </w:rPr>
        <w:t>HCVcc</w:t>
      </w:r>
      <w:proofErr w:type="spellEnd"/>
      <w:r w:rsidRPr="00A4383B">
        <w:rPr>
          <w:rFonts w:ascii="仿宋" w:eastAsia="仿宋" w:hAnsi="仿宋" w:cs="Times New Roman"/>
          <w:sz w:val="32"/>
          <w:szCs w:val="32"/>
        </w:rPr>
        <w:t>-血清混合物转移到96 孔板，孵育 4-6 小时后，移出</w:t>
      </w:r>
      <w:proofErr w:type="spellStart"/>
      <w:r w:rsidRPr="00A4383B">
        <w:rPr>
          <w:rFonts w:ascii="仿宋" w:eastAsia="仿宋" w:hAnsi="仿宋" w:cs="Times New Roman"/>
          <w:sz w:val="32"/>
          <w:szCs w:val="32"/>
        </w:rPr>
        <w:t>HCVcc</w:t>
      </w:r>
      <w:proofErr w:type="spellEnd"/>
      <w:r w:rsidRPr="00A4383B">
        <w:rPr>
          <w:rFonts w:ascii="仿宋" w:eastAsia="仿宋" w:hAnsi="仿宋" w:cs="Times New Roman"/>
          <w:sz w:val="32"/>
          <w:szCs w:val="32"/>
        </w:rPr>
        <w:t>-血清混合物，替换为DMEM完全培养基。培养72小时后，固定细胞并使用HCV蛋白特异性抗体和荧光基团标记</w:t>
      </w:r>
      <w:proofErr w:type="gramStart"/>
      <w:r w:rsidRPr="00A4383B">
        <w:rPr>
          <w:rFonts w:ascii="仿宋" w:eastAsia="仿宋" w:hAnsi="仿宋" w:cs="Times New Roman"/>
          <w:sz w:val="32"/>
          <w:szCs w:val="32"/>
        </w:rPr>
        <w:t>二抗进行</w:t>
      </w:r>
      <w:proofErr w:type="gramEnd"/>
      <w:r w:rsidRPr="00A4383B">
        <w:rPr>
          <w:rFonts w:ascii="仿宋" w:eastAsia="仿宋" w:hAnsi="仿宋" w:cs="Times New Roman"/>
          <w:sz w:val="32"/>
          <w:szCs w:val="32"/>
        </w:rPr>
        <w:t>免疫染色，在荧光显微镜下计数荧光阳性细胞群落，通过统计测试组相比于对照组阳性细胞群落数目的减少计算抗体的中和百分比。</w:t>
      </w:r>
    </w:p>
    <w:p w14:paraId="33DFA597" w14:textId="77777777" w:rsidR="002E5712" w:rsidRPr="00A4383B" w:rsidRDefault="002E5712" w:rsidP="00955DEA">
      <w:pPr>
        <w:adjustRightInd w:val="0"/>
        <w:snapToGrid w:val="0"/>
        <w:spacing w:line="560" w:lineRule="exact"/>
        <w:rPr>
          <w:rFonts w:ascii="仿宋" w:eastAsia="仿宋" w:hAnsi="仿宋" w:cs="Times New Roman"/>
          <w:sz w:val="32"/>
          <w:szCs w:val="32"/>
        </w:rPr>
      </w:pPr>
    </w:p>
    <w:p w14:paraId="25E06B9F" w14:textId="77777777" w:rsidR="002E5712" w:rsidRPr="00A4383B" w:rsidRDefault="00C10F44" w:rsidP="00955DEA">
      <w:pPr>
        <w:adjustRightInd w:val="0"/>
        <w:snapToGrid w:val="0"/>
        <w:spacing w:line="560" w:lineRule="exact"/>
        <w:outlineLvl w:val="1"/>
        <w:rPr>
          <w:rFonts w:ascii="楷体" w:eastAsia="楷体" w:hAnsi="楷体" w:cs="Times New Roman"/>
          <w:sz w:val="32"/>
          <w:szCs w:val="32"/>
        </w:rPr>
      </w:pPr>
      <w:bookmarkStart w:id="151" w:name="_Toc147821515"/>
      <w:r w:rsidRPr="00A4383B">
        <w:rPr>
          <w:rFonts w:ascii="楷体" w:eastAsia="楷体" w:hAnsi="楷体" w:cs="Times New Roman"/>
          <w:sz w:val="32"/>
          <w:szCs w:val="32"/>
        </w:rPr>
        <w:t>参考文献</w:t>
      </w:r>
      <w:bookmarkEnd w:id="151"/>
    </w:p>
    <w:p w14:paraId="6AC6D442" w14:textId="77777777" w:rsidR="00261F58" w:rsidRPr="00A4383B" w:rsidRDefault="00C10F44" w:rsidP="00261F58">
      <w:pPr>
        <w:pStyle w:val="af3"/>
        <w:numPr>
          <w:ilvl w:val="0"/>
          <w:numId w:val="34"/>
        </w:numPr>
        <w:adjustRightInd w:val="0"/>
        <w:snapToGrid w:val="0"/>
        <w:spacing w:line="560" w:lineRule="exact"/>
        <w:ind w:firstLineChars="0"/>
        <w:rPr>
          <w:rFonts w:ascii="仿宋" w:eastAsia="仿宋" w:hAnsi="仿宋" w:cs="Times New Roman"/>
          <w:kern w:val="0"/>
          <w:sz w:val="32"/>
          <w:szCs w:val="32"/>
        </w:rPr>
      </w:pPr>
      <w:r w:rsidRPr="00A4383B">
        <w:rPr>
          <w:rFonts w:ascii="仿宋" w:eastAsia="仿宋" w:hAnsi="仿宋" w:cs="Times New Roman"/>
          <w:kern w:val="0"/>
          <w:sz w:val="32"/>
          <w:szCs w:val="32"/>
        </w:rPr>
        <w:t>Lohmann V, K</w:t>
      </w:r>
      <w:r w:rsidRPr="00A4383B">
        <w:rPr>
          <w:rFonts w:ascii="Calibri" w:eastAsia="仿宋" w:hAnsi="Calibri" w:cs="Calibri"/>
          <w:kern w:val="0"/>
          <w:sz w:val="32"/>
          <w:szCs w:val="32"/>
        </w:rPr>
        <w:t>ö</w:t>
      </w:r>
      <w:r w:rsidRPr="00A4383B">
        <w:rPr>
          <w:rFonts w:ascii="仿宋" w:eastAsia="仿宋" w:hAnsi="仿宋" w:cs="Times New Roman"/>
          <w:kern w:val="0"/>
          <w:sz w:val="32"/>
          <w:szCs w:val="32"/>
        </w:rPr>
        <w:t xml:space="preserve">rner F, Koch J, et al. Replication of </w:t>
      </w:r>
      <w:proofErr w:type="spellStart"/>
      <w:r w:rsidRPr="00A4383B">
        <w:rPr>
          <w:rFonts w:ascii="仿宋" w:eastAsia="仿宋" w:hAnsi="仿宋" w:cs="Times New Roman"/>
          <w:kern w:val="0"/>
          <w:sz w:val="32"/>
          <w:szCs w:val="32"/>
        </w:rPr>
        <w:t>subgenomic</w:t>
      </w:r>
      <w:proofErr w:type="spellEnd"/>
      <w:r w:rsidRPr="00A4383B">
        <w:rPr>
          <w:rFonts w:ascii="仿宋" w:eastAsia="仿宋" w:hAnsi="仿宋" w:cs="Times New Roman"/>
          <w:kern w:val="0"/>
          <w:sz w:val="32"/>
          <w:szCs w:val="32"/>
        </w:rPr>
        <w:t xml:space="preserve"> hepatitis C virus RNAs in a hepatoma cell line. Science. 1999, 285: 110-113.</w:t>
      </w:r>
    </w:p>
    <w:p w14:paraId="3CE65B08" w14:textId="77777777" w:rsidR="00261F58" w:rsidRPr="00A4383B" w:rsidRDefault="00C10F44" w:rsidP="00261F58">
      <w:pPr>
        <w:pStyle w:val="af3"/>
        <w:numPr>
          <w:ilvl w:val="0"/>
          <w:numId w:val="34"/>
        </w:numPr>
        <w:adjustRightInd w:val="0"/>
        <w:snapToGrid w:val="0"/>
        <w:spacing w:line="560" w:lineRule="exact"/>
        <w:ind w:firstLineChars="0"/>
        <w:rPr>
          <w:rFonts w:ascii="仿宋" w:eastAsia="仿宋" w:hAnsi="仿宋" w:cs="Times New Roman"/>
          <w:kern w:val="0"/>
          <w:sz w:val="32"/>
          <w:szCs w:val="32"/>
        </w:rPr>
      </w:pPr>
      <w:r w:rsidRPr="00A4383B">
        <w:rPr>
          <w:rFonts w:ascii="仿宋" w:eastAsia="仿宋" w:hAnsi="仿宋" w:cs="Times New Roman"/>
          <w:kern w:val="0"/>
          <w:sz w:val="32"/>
          <w:szCs w:val="32"/>
        </w:rPr>
        <w:lastRenderedPageBreak/>
        <w:t xml:space="preserve">Blight KJ, </w:t>
      </w:r>
      <w:proofErr w:type="spellStart"/>
      <w:r w:rsidRPr="00A4383B">
        <w:rPr>
          <w:rFonts w:ascii="仿宋" w:eastAsia="仿宋" w:hAnsi="仿宋" w:cs="Times New Roman"/>
          <w:kern w:val="0"/>
          <w:sz w:val="32"/>
          <w:szCs w:val="32"/>
        </w:rPr>
        <w:t>Kolykhalov</w:t>
      </w:r>
      <w:proofErr w:type="spellEnd"/>
      <w:r w:rsidRPr="00A4383B">
        <w:rPr>
          <w:rFonts w:ascii="仿宋" w:eastAsia="仿宋" w:hAnsi="仿宋" w:cs="Times New Roman"/>
          <w:kern w:val="0"/>
          <w:sz w:val="32"/>
          <w:szCs w:val="32"/>
        </w:rPr>
        <w:t xml:space="preserve"> AA, Rice CM. Efficient initiation of HCV RNA replication in cell culture. Science. 2000, 290: 1972-1974. </w:t>
      </w:r>
    </w:p>
    <w:p w14:paraId="4D28DE86" w14:textId="77777777" w:rsidR="00261F58" w:rsidRPr="00A4383B" w:rsidRDefault="00C10F44" w:rsidP="00261F58">
      <w:pPr>
        <w:pStyle w:val="af3"/>
        <w:numPr>
          <w:ilvl w:val="0"/>
          <w:numId w:val="34"/>
        </w:numPr>
        <w:adjustRightInd w:val="0"/>
        <w:snapToGrid w:val="0"/>
        <w:spacing w:line="560" w:lineRule="exact"/>
        <w:ind w:firstLineChars="0"/>
        <w:rPr>
          <w:rFonts w:ascii="仿宋" w:eastAsia="仿宋" w:hAnsi="仿宋" w:cs="Times New Roman"/>
          <w:kern w:val="0"/>
          <w:sz w:val="32"/>
          <w:szCs w:val="32"/>
        </w:rPr>
      </w:pPr>
      <w:r w:rsidRPr="00A4383B">
        <w:rPr>
          <w:rFonts w:ascii="仿宋" w:eastAsia="仿宋" w:hAnsi="仿宋" w:cs="Times New Roman"/>
          <w:kern w:val="0"/>
          <w:sz w:val="32"/>
          <w:szCs w:val="32"/>
        </w:rPr>
        <w:t xml:space="preserve">Hsu M, Zhang J, Flint M, et al. Hepatitis C virus glycoproteins mediate pH-dependent cell entry of </w:t>
      </w:r>
      <w:proofErr w:type="spellStart"/>
      <w:r w:rsidRPr="00A4383B">
        <w:rPr>
          <w:rFonts w:ascii="仿宋" w:eastAsia="仿宋" w:hAnsi="仿宋" w:cs="Times New Roman"/>
          <w:kern w:val="0"/>
          <w:sz w:val="32"/>
          <w:szCs w:val="32"/>
        </w:rPr>
        <w:t>pseudotyped</w:t>
      </w:r>
      <w:proofErr w:type="spellEnd"/>
      <w:r w:rsidRPr="00A4383B">
        <w:rPr>
          <w:rFonts w:ascii="仿宋" w:eastAsia="仿宋" w:hAnsi="仿宋" w:cs="Times New Roman"/>
          <w:kern w:val="0"/>
          <w:sz w:val="32"/>
          <w:szCs w:val="32"/>
        </w:rPr>
        <w:t xml:space="preserve"> retroviral particles. Proc Natl </w:t>
      </w:r>
      <w:proofErr w:type="spellStart"/>
      <w:r w:rsidRPr="00A4383B">
        <w:rPr>
          <w:rFonts w:ascii="仿宋" w:eastAsia="仿宋" w:hAnsi="仿宋" w:cs="Times New Roman"/>
          <w:kern w:val="0"/>
          <w:sz w:val="32"/>
          <w:szCs w:val="32"/>
        </w:rPr>
        <w:t>Acad</w:t>
      </w:r>
      <w:proofErr w:type="spellEnd"/>
      <w:r w:rsidRPr="00A4383B">
        <w:rPr>
          <w:rFonts w:ascii="仿宋" w:eastAsia="仿宋" w:hAnsi="仿宋" w:cs="Times New Roman"/>
          <w:kern w:val="0"/>
          <w:sz w:val="32"/>
          <w:szCs w:val="32"/>
        </w:rPr>
        <w:t xml:space="preserve"> Sci U S A. 2003, 100: 7271-7276. </w:t>
      </w:r>
    </w:p>
    <w:p w14:paraId="546B3A7A" w14:textId="77777777" w:rsidR="00261F58" w:rsidRPr="00A4383B" w:rsidRDefault="00C10F44" w:rsidP="00261F58">
      <w:pPr>
        <w:pStyle w:val="af3"/>
        <w:numPr>
          <w:ilvl w:val="0"/>
          <w:numId w:val="34"/>
        </w:numPr>
        <w:adjustRightInd w:val="0"/>
        <w:snapToGrid w:val="0"/>
        <w:spacing w:line="560" w:lineRule="exact"/>
        <w:ind w:firstLineChars="0"/>
        <w:rPr>
          <w:rFonts w:ascii="仿宋" w:eastAsia="仿宋" w:hAnsi="仿宋" w:cs="Times New Roman"/>
          <w:kern w:val="0"/>
          <w:sz w:val="32"/>
          <w:szCs w:val="32"/>
        </w:rPr>
      </w:pPr>
      <w:r w:rsidRPr="00A4383B">
        <w:rPr>
          <w:rFonts w:ascii="仿宋" w:eastAsia="仿宋" w:hAnsi="仿宋" w:cs="Times New Roman"/>
          <w:kern w:val="0"/>
          <w:sz w:val="32"/>
          <w:szCs w:val="32"/>
        </w:rPr>
        <w:t xml:space="preserve">Wakita T, Pietschmann T, Kato T, et al. Production of infectious hepatitis C virus in tissue culture from a cloned viral genome. Nat Med. 2005, 11: 791-796. </w:t>
      </w:r>
    </w:p>
    <w:p w14:paraId="7D723746" w14:textId="77777777" w:rsidR="00261F58" w:rsidRPr="00A4383B" w:rsidRDefault="00C10F44" w:rsidP="00261F58">
      <w:pPr>
        <w:pStyle w:val="af3"/>
        <w:numPr>
          <w:ilvl w:val="0"/>
          <w:numId w:val="34"/>
        </w:numPr>
        <w:adjustRightInd w:val="0"/>
        <w:snapToGrid w:val="0"/>
        <w:spacing w:line="560" w:lineRule="exact"/>
        <w:ind w:firstLineChars="0"/>
        <w:rPr>
          <w:rFonts w:ascii="仿宋" w:eastAsia="仿宋" w:hAnsi="仿宋" w:cs="Times New Roman"/>
          <w:kern w:val="0"/>
          <w:sz w:val="32"/>
          <w:szCs w:val="32"/>
        </w:rPr>
      </w:pPr>
      <w:r w:rsidRPr="00A4383B">
        <w:rPr>
          <w:rFonts w:ascii="仿宋" w:eastAsia="仿宋" w:hAnsi="仿宋" w:cs="Times New Roman"/>
          <w:kern w:val="0"/>
          <w:sz w:val="32"/>
          <w:szCs w:val="32"/>
        </w:rPr>
        <w:t xml:space="preserve">Lindenbach BD, Evans MJ, </w:t>
      </w:r>
      <w:proofErr w:type="spellStart"/>
      <w:r w:rsidRPr="00A4383B">
        <w:rPr>
          <w:rFonts w:ascii="仿宋" w:eastAsia="仿宋" w:hAnsi="仿宋" w:cs="Times New Roman"/>
          <w:kern w:val="0"/>
          <w:sz w:val="32"/>
          <w:szCs w:val="32"/>
        </w:rPr>
        <w:t>Syder</w:t>
      </w:r>
      <w:proofErr w:type="spellEnd"/>
      <w:r w:rsidRPr="00A4383B">
        <w:rPr>
          <w:rFonts w:ascii="仿宋" w:eastAsia="仿宋" w:hAnsi="仿宋" w:cs="Times New Roman"/>
          <w:kern w:val="0"/>
          <w:sz w:val="32"/>
          <w:szCs w:val="32"/>
        </w:rPr>
        <w:t xml:space="preserve"> AJ, et al. Complete replication of hepatitis C virus in cell culture. Science. 2005, 309: 623-626.</w:t>
      </w:r>
    </w:p>
    <w:p w14:paraId="2A96D714" w14:textId="77777777" w:rsidR="00261F58" w:rsidRPr="00A4383B" w:rsidRDefault="00C10F44" w:rsidP="00261F58">
      <w:pPr>
        <w:pStyle w:val="af3"/>
        <w:numPr>
          <w:ilvl w:val="0"/>
          <w:numId w:val="34"/>
        </w:numPr>
        <w:adjustRightInd w:val="0"/>
        <w:snapToGrid w:val="0"/>
        <w:spacing w:line="560" w:lineRule="exact"/>
        <w:ind w:firstLineChars="0"/>
        <w:rPr>
          <w:rFonts w:ascii="仿宋" w:eastAsia="仿宋" w:hAnsi="仿宋" w:cs="Times New Roman"/>
          <w:kern w:val="0"/>
          <w:sz w:val="32"/>
          <w:szCs w:val="32"/>
        </w:rPr>
      </w:pPr>
      <w:r w:rsidRPr="00A4383B">
        <w:rPr>
          <w:rFonts w:ascii="仿宋" w:eastAsia="仿宋" w:hAnsi="仿宋" w:cs="Times New Roman"/>
          <w:kern w:val="0"/>
          <w:sz w:val="32"/>
          <w:szCs w:val="32"/>
        </w:rPr>
        <w:t xml:space="preserve">Zhong J, </w:t>
      </w:r>
      <w:proofErr w:type="spellStart"/>
      <w:r w:rsidRPr="00A4383B">
        <w:rPr>
          <w:rFonts w:ascii="仿宋" w:eastAsia="仿宋" w:hAnsi="仿宋" w:cs="Times New Roman"/>
          <w:kern w:val="0"/>
          <w:sz w:val="32"/>
          <w:szCs w:val="32"/>
        </w:rPr>
        <w:t>Gastaminza</w:t>
      </w:r>
      <w:proofErr w:type="spellEnd"/>
      <w:r w:rsidRPr="00A4383B">
        <w:rPr>
          <w:rFonts w:ascii="仿宋" w:eastAsia="仿宋" w:hAnsi="仿宋" w:cs="Times New Roman"/>
          <w:kern w:val="0"/>
          <w:sz w:val="32"/>
          <w:szCs w:val="32"/>
        </w:rPr>
        <w:t xml:space="preserve"> P, Cheng G, et al. Robust hepatitis C virus infection in vitro. Proc Natl </w:t>
      </w:r>
      <w:proofErr w:type="spellStart"/>
      <w:r w:rsidRPr="00A4383B">
        <w:rPr>
          <w:rFonts w:ascii="仿宋" w:eastAsia="仿宋" w:hAnsi="仿宋" w:cs="Times New Roman"/>
          <w:kern w:val="0"/>
          <w:sz w:val="32"/>
          <w:szCs w:val="32"/>
        </w:rPr>
        <w:t>Acad</w:t>
      </w:r>
      <w:proofErr w:type="spellEnd"/>
      <w:r w:rsidRPr="00A4383B">
        <w:rPr>
          <w:rFonts w:ascii="仿宋" w:eastAsia="仿宋" w:hAnsi="仿宋" w:cs="Times New Roman"/>
          <w:kern w:val="0"/>
          <w:sz w:val="32"/>
          <w:szCs w:val="32"/>
        </w:rPr>
        <w:t xml:space="preserve"> Sci U S A. 2005, 102: 9294-9299. </w:t>
      </w:r>
    </w:p>
    <w:p w14:paraId="127ED4A9" w14:textId="77777777" w:rsidR="00261F58" w:rsidRPr="00A4383B" w:rsidRDefault="00C10F44" w:rsidP="00261F58">
      <w:pPr>
        <w:pStyle w:val="af3"/>
        <w:numPr>
          <w:ilvl w:val="0"/>
          <w:numId w:val="34"/>
        </w:numPr>
        <w:adjustRightInd w:val="0"/>
        <w:snapToGrid w:val="0"/>
        <w:spacing w:line="560" w:lineRule="exact"/>
        <w:ind w:firstLineChars="0"/>
        <w:rPr>
          <w:rFonts w:ascii="仿宋" w:eastAsia="仿宋" w:hAnsi="仿宋" w:cs="Times New Roman"/>
          <w:kern w:val="0"/>
          <w:sz w:val="32"/>
          <w:szCs w:val="32"/>
        </w:rPr>
      </w:pPr>
      <w:proofErr w:type="spellStart"/>
      <w:r w:rsidRPr="00A4383B">
        <w:rPr>
          <w:rFonts w:ascii="仿宋" w:eastAsia="仿宋" w:hAnsi="仿宋" w:cs="Times New Roman"/>
          <w:kern w:val="0"/>
          <w:sz w:val="32"/>
          <w:szCs w:val="32"/>
        </w:rPr>
        <w:t>Gottwein</w:t>
      </w:r>
      <w:proofErr w:type="spellEnd"/>
      <w:r w:rsidRPr="00A4383B">
        <w:rPr>
          <w:rFonts w:ascii="仿宋" w:eastAsia="仿宋" w:hAnsi="仿宋" w:cs="Times New Roman"/>
          <w:kern w:val="0"/>
          <w:sz w:val="32"/>
          <w:szCs w:val="32"/>
        </w:rPr>
        <w:t xml:space="preserve"> JM, Jensen TB, Mathiesen CK, et al. Development and Application of Hepatitis C Reporter Viruses with Genotype 1 to 7 Core-Nonstructural Protein 2 (NS2) Expressing Fluorescent Proteins or Luciferase in Modi</w:t>
      </w:r>
      <w:r w:rsidRPr="00A4383B">
        <w:rPr>
          <w:rFonts w:ascii="MS Gothic" w:eastAsia="MS Gothic" w:hAnsi="MS Gothic" w:cs="MS Gothic" w:hint="eastAsia"/>
          <w:kern w:val="0"/>
          <w:sz w:val="32"/>
          <w:szCs w:val="32"/>
        </w:rPr>
        <w:t>ﬁ</w:t>
      </w:r>
      <w:r w:rsidRPr="00A4383B">
        <w:rPr>
          <w:rFonts w:ascii="仿宋" w:eastAsia="仿宋" w:hAnsi="仿宋" w:cs="Times New Roman"/>
          <w:kern w:val="0"/>
          <w:sz w:val="32"/>
          <w:szCs w:val="32"/>
        </w:rPr>
        <w:t xml:space="preserve">ed JFH1 NS5A. J. </w:t>
      </w:r>
      <w:proofErr w:type="spellStart"/>
      <w:r w:rsidRPr="00A4383B">
        <w:rPr>
          <w:rFonts w:ascii="仿宋" w:eastAsia="仿宋" w:hAnsi="仿宋" w:cs="Times New Roman"/>
          <w:kern w:val="0"/>
          <w:sz w:val="32"/>
          <w:szCs w:val="32"/>
        </w:rPr>
        <w:t>Virol</w:t>
      </w:r>
      <w:proofErr w:type="spellEnd"/>
      <w:r w:rsidRPr="00A4383B">
        <w:rPr>
          <w:rFonts w:ascii="仿宋" w:eastAsia="仿宋" w:hAnsi="仿宋" w:cs="Times New Roman"/>
          <w:kern w:val="0"/>
          <w:sz w:val="32"/>
          <w:szCs w:val="32"/>
        </w:rPr>
        <w:t>, 2011, 85(17): 8913–8928.</w:t>
      </w:r>
    </w:p>
    <w:p w14:paraId="1CF72751" w14:textId="77777777" w:rsidR="00261F58" w:rsidRPr="00A4383B" w:rsidRDefault="00C10F44" w:rsidP="00261F58">
      <w:pPr>
        <w:pStyle w:val="af3"/>
        <w:numPr>
          <w:ilvl w:val="0"/>
          <w:numId w:val="34"/>
        </w:numPr>
        <w:adjustRightInd w:val="0"/>
        <w:snapToGrid w:val="0"/>
        <w:spacing w:line="560" w:lineRule="exact"/>
        <w:ind w:firstLineChars="0"/>
        <w:rPr>
          <w:rFonts w:ascii="仿宋" w:eastAsia="仿宋" w:hAnsi="仿宋" w:cs="Times New Roman"/>
          <w:kern w:val="0"/>
          <w:sz w:val="32"/>
          <w:szCs w:val="32"/>
        </w:rPr>
      </w:pPr>
      <w:r w:rsidRPr="00A4383B">
        <w:rPr>
          <w:rFonts w:ascii="仿宋" w:eastAsia="仿宋" w:hAnsi="仿宋" w:cs="Times New Roman"/>
          <w:kern w:val="0"/>
          <w:sz w:val="32"/>
          <w:szCs w:val="32"/>
        </w:rPr>
        <w:lastRenderedPageBreak/>
        <w:t xml:space="preserve">Lu J, Xiang Y, Tao W, et al. A novel strategy to develop robust infectious hepatitis C virus cell culture system directly from a clinical isolate. J. </w:t>
      </w:r>
      <w:proofErr w:type="spellStart"/>
      <w:r w:rsidRPr="00A4383B">
        <w:rPr>
          <w:rFonts w:ascii="仿宋" w:eastAsia="仿宋" w:hAnsi="仿宋" w:cs="Times New Roman"/>
          <w:kern w:val="0"/>
          <w:sz w:val="32"/>
          <w:szCs w:val="32"/>
        </w:rPr>
        <w:t>Virol</w:t>
      </w:r>
      <w:proofErr w:type="spellEnd"/>
      <w:r w:rsidRPr="00A4383B">
        <w:rPr>
          <w:rFonts w:ascii="仿宋" w:eastAsia="仿宋" w:hAnsi="仿宋" w:cs="Times New Roman"/>
          <w:kern w:val="0"/>
          <w:sz w:val="32"/>
          <w:szCs w:val="32"/>
        </w:rPr>
        <w:t xml:space="preserve">, 2014, 88: 1484-1491. </w:t>
      </w:r>
    </w:p>
    <w:p w14:paraId="4E192524" w14:textId="77777777" w:rsidR="00261F58" w:rsidRPr="00A4383B" w:rsidRDefault="00C10F44" w:rsidP="00261F58">
      <w:pPr>
        <w:pStyle w:val="af3"/>
        <w:numPr>
          <w:ilvl w:val="0"/>
          <w:numId w:val="34"/>
        </w:numPr>
        <w:adjustRightInd w:val="0"/>
        <w:snapToGrid w:val="0"/>
        <w:spacing w:line="560" w:lineRule="exact"/>
        <w:ind w:firstLineChars="0"/>
        <w:rPr>
          <w:rFonts w:ascii="仿宋" w:eastAsia="仿宋" w:hAnsi="仿宋" w:cs="Times New Roman"/>
          <w:kern w:val="0"/>
          <w:sz w:val="32"/>
          <w:szCs w:val="32"/>
        </w:rPr>
      </w:pPr>
      <w:r w:rsidRPr="00A4383B">
        <w:rPr>
          <w:rFonts w:ascii="仿宋" w:eastAsia="仿宋" w:hAnsi="仿宋" w:cs="Times New Roman"/>
          <w:kern w:val="0"/>
          <w:sz w:val="32"/>
          <w:szCs w:val="32"/>
        </w:rPr>
        <w:t>Wang X, Yan Y, Gan T, et al. A trivalent HCV vaccine elicits broad and synergistic polyclonal antibody response in mice and rhesus monkey. Gut, 2019, 68(1):140-149.</w:t>
      </w:r>
    </w:p>
    <w:p w14:paraId="101E781A" w14:textId="77777777" w:rsidR="00261F58" w:rsidRPr="00A4383B" w:rsidRDefault="00C10F44" w:rsidP="00261F58">
      <w:pPr>
        <w:pStyle w:val="af3"/>
        <w:numPr>
          <w:ilvl w:val="0"/>
          <w:numId w:val="34"/>
        </w:numPr>
        <w:adjustRightInd w:val="0"/>
        <w:snapToGrid w:val="0"/>
        <w:spacing w:line="560" w:lineRule="exact"/>
        <w:ind w:firstLineChars="0"/>
        <w:rPr>
          <w:rFonts w:ascii="仿宋" w:eastAsia="仿宋" w:hAnsi="仿宋" w:cs="Times New Roman"/>
          <w:kern w:val="0"/>
          <w:sz w:val="32"/>
          <w:szCs w:val="32"/>
        </w:rPr>
      </w:pPr>
      <w:r w:rsidRPr="00A4383B">
        <w:rPr>
          <w:rFonts w:ascii="仿宋" w:eastAsia="仿宋" w:hAnsi="仿宋" w:cs="Times New Roman"/>
          <w:kern w:val="0"/>
          <w:sz w:val="32"/>
          <w:szCs w:val="32"/>
        </w:rPr>
        <w:t xml:space="preserve">Tong Y, Li Q, Li R, et al. A Novel Approach To Display Structural Proteins of Hepatitis C Virus </w:t>
      </w:r>
      <w:proofErr w:type="spellStart"/>
      <w:r w:rsidRPr="00A4383B">
        <w:rPr>
          <w:rFonts w:ascii="仿宋" w:eastAsia="仿宋" w:hAnsi="仿宋" w:cs="Times New Roman"/>
          <w:kern w:val="0"/>
          <w:sz w:val="32"/>
          <w:szCs w:val="32"/>
        </w:rPr>
        <w:t>Quasispecies</w:t>
      </w:r>
      <w:proofErr w:type="spellEnd"/>
      <w:r w:rsidRPr="00A4383B">
        <w:rPr>
          <w:rFonts w:ascii="仿宋" w:eastAsia="仿宋" w:hAnsi="仿宋" w:cs="Times New Roman"/>
          <w:kern w:val="0"/>
          <w:sz w:val="32"/>
          <w:szCs w:val="32"/>
        </w:rPr>
        <w:t xml:space="preserve"> in Patients Reveals a Key Role of E2 HVR1 in Viral Evolution. J. </w:t>
      </w:r>
      <w:proofErr w:type="spellStart"/>
      <w:r w:rsidRPr="00A4383B">
        <w:rPr>
          <w:rFonts w:ascii="仿宋" w:eastAsia="仿宋" w:hAnsi="仿宋" w:cs="Times New Roman"/>
          <w:kern w:val="0"/>
          <w:sz w:val="32"/>
          <w:szCs w:val="32"/>
        </w:rPr>
        <w:t>Virol</w:t>
      </w:r>
      <w:proofErr w:type="spellEnd"/>
      <w:r w:rsidRPr="00A4383B">
        <w:rPr>
          <w:rFonts w:ascii="仿宋" w:eastAsia="仿宋" w:hAnsi="仿宋" w:cs="Times New Roman"/>
          <w:kern w:val="0"/>
          <w:sz w:val="32"/>
          <w:szCs w:val="32"/>
        </w:rPr>
        <w:t>, 2020, 94(17):e00622-20</w:t>
      </w:r>
    </w:p>
    <w:p w14:paraId="57C616CC" w14:textId="1613C94E" w:rsidR="00310F2C" w:rsidRPr="00A4383B" w:rsidRDefault="00C10F44" w:rsidP="00261F58">
      <w:pPr>
        <w:pStyle w:val="af3"/>
        <w:numPr>
          <w:ilvl w:val="0"/>
          <w:numId w:val="34"/>
        </w:numPr>
        <w:adjustRightInd w:val="0"/>
        <w:snapToGrid w:val="0"/>
        <w:spacing w:line="560" w:lineRule="exact"/>
        <w:ind w:firstLineChars="0"/>
        <w:rPr>
          <w:rFonts w:ascii="仿宋" w:eastAsia="仿宋" w:hAnsi="仿宋" w:cs="Times New Roman"/>
          <w:kern w:val="0"/>
          <w:sz w:val="32"/>
          <w:szCs w:val="32"/>
        </w:rPr>
      </w:pPr>
      <w:r w:rsidRPr="00A4383B">
        <w:rPr>
          <w:rFonts w:ascii="仿宋" w:eastAsia="仿宋" w:hAnsi="仿宋" w:cs="Times New Roman"/>
          <w:kern w:val="0"/>
          <w:sz w:val="32"/>
          <w:szCs w:val="32"/>
        </w:rPr>
        <w:t>Leumi S, Guo M, Lu J, et al. Identification of a novel replication-competent hepatitis C virus variant that confers the sofosbuvir resistance. Antiviral Research, 2022,197: 105224.</w:t>
      </w:r>
    </w:p>
    <w:p w14:paraId="27EEA732" w14:textId="77777777" w:rsidR="00310F2C" w:rsidRPr="00A4383B" w:rsidRDefault="00310F2C">
      <w:pPr>
        <w:widowControl/>
        <w:jc w:val="left"/>
        <w:rPr>
          <w:rFonts w:ascii="仿宋" w:eastAsia="仿宋" w:hAnsi="仿宋" w:cs="Times New Roman"/>
          <w:kern w:val="0"/>
          <w:sz w:val="32"/>
          <w:szCs w:val="32"/>
        </w:rPr>
      </w:pPr>
      <w:r w:rsidRPr="00A4383B">
        <w:rPr>
          <w:rFonts w:ascii="仿宋" w:eastAsia="仿宋" w:hAnsi="仿宋" w:cs="Times New Roman"/>
          <w:kern w:val="0"/>
          <w:sz w:val="32"/>
          <w:szCs w:val="32"/>
        </w:rPr>
        <w:br w:type="page"/>
      </w:r>
    </w:p>
    <w:p w14:paraId="7E36E59A" w14:textId="50425DFF" w:rsidR="002E5712" w:rsidRPr="00A4383B" w:rsidRDefault="00C10F44">
      <w:pPr>
        <w:keepNext/>
        <w:keepLines/>
        <w:adjustRightInd w:val="0"/>
        <w:snapToGrid w:val="0"/>
        <w:spacing w:line="360" w:lineRule="auto"/>
        <w:jc w:val="center"/>
        <w:outlineLvl w:val="0"/>
        <w:rPr>
          <w:rFonts w:ascii="方正小标宋简体" w:eastAsia="方正小标宋简体" w:hAnsi="Times New Roman" w:cs="Times New Roman"/>
          <w:sz w:val="44"/>
          <w:szCs w:val="44"/>
        </w:rPr>
      </w:pPr>
      <w:bookmarkStart w:id="152" w:name="_Toc116400499"/>
      <w:bookmarkStart w:id="153" w:name="_Toc117801177"/>
      <w:bookmarkStart w:id="154" w:name="_Toc116400367"/>
      <w:bookmarkStart w:id="155" w:name="_Toc116400914"/>
      <w:bookmarkStart w:id="156" w:name="_Toc147821516"/>
      <w:r w:rsidRPr="00A4383B">
        <w:rPr>
          <w:rFonts w:ascii="方正小标宋简体" w:eastAsia="方正小标宋简体" w:hAnsi="Times New Roman" w:cs="Times New Roman" w:hint="eastAsia"/>
          <w:sz w:val="44"/>
          <w:szCs w:val="44"/>
        </w:rPr>
        <w:lastRenderedPageBreak/>
        <w:t>第九章</w:t>
      </w:r>
      <w:r w:rsidR="005933C6" w:rsidRPr="00A4383B">
        <w:rPr>
          <w:rFonts w:ascii="方正小标宋简体" w:eastAsia="方正小标宋简体" w:hAnsi="Times New Roman" w:cs="Times New Roman" w:hint="eastAsia"/>
          <w:sz w:val="44"/>
          <w:szCs w:val="44"/>
        </w:rPr>
        <w:t xml:space="preserve"> </w:t>
      </w:r>
      <w:r w:rsidRPr="00A4383B">
        <w:rPr>
          <w:rFonts w:ascii="方正小标宋简体" w:eastAsia="方正小标宋简体" w:hAnsi="Times New Roman" w:cs="Times New Roman" w:hint="eastAsia"/>
          <w:sz w:val="44"/>
          <w:szCs w:val="44"/>
        </w:rPr>
        <w:t xml:space="preserve"> HCV检测实验室的室内质量控制</w:t>
      </w:r>
      <w:bookmarkEnd w:id="152"/>
      <w:bookmarkEnd w:id="153"/>
      <w:bookmarkEnd w:id="154"/>
      <w:bookmarkEnd w:id="155"/>
      <w:bookmarkEnd w:id="156"/>
    </w:p>
    <w:p w14:paraId="1B133F9B"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sz w:val="24"/>
        </w:rPr>
      </w:pPr>
    </w:p>
    <w:p w14:paraId="4C7BDE1F"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本章介绍了HCV检测实验室的室内质量控制方法，以了解实验条件是否正常、实验结果是否有效、以及连续评价实验室工作及实验结果的可靠程度。</w:t>
      </w:r>
    </w:p>
    <w:p w14:paraId="470529AC" w14:textId="66ADF278" w:rsidR="002E5712" w:rsidRPr="00A4383B" w:rsidRDefault="00C10F44" w:rsidP="00310F2C">
      <w:pPr>
        <w:adjustRightInd w:val="0"/>
        <w:snapToGrid w:val="0"/>
        <w:spacing w:line="560" w:lineRule="exact"/>
        <w:ind w:firstLineChars="200" w:firstLine="640"/>
        <w:outlineLvl w:val="1"/>
        <w:rPr>
          <w:rFonts w:ascii="楷体" w:eastAsia="楷体" w:hAnsi="楷体" w:cs="Times New Roman"/>
          <w:sz w:val="32"/>
          <w:szCs w:val="32"/>
        </w:rPr>
      </w:pPr>
      <w:bookmarkStart w:id="157" w:name="_Toc147821517"/>
      <w:r w:rsidRPr="00A4383B">
        <w:rPr>
          <w:rFonts w:ascii="楷体" w:eastAsia="楷体" w:hAnsi="楷体" w:cs="Times New Roman"/>
          <w:sz w:val="32"/>
          <w:szCs w:val="32"/>
        </w:rPr>
        <w:t>1</w:t>
      </w:r>
      <w:r w:rsidR="006A51B3" w:rsidRPr="00A4383B">
        <w:rPr>
          <w:rFonts w:ascii="楷体" w:eastAsia="楷体" w:hAnsi="楷体" w:cs="Times New Roman"/>
          <w:sz w:val="32"/>
          <w:szCs w:val="32"/>
        </w:rPr>
        <w:t>．</w:t>
      </w:r>
      <w:r w:rsidRPr="00A4383B">
        <w:rPr>
          <w:rFonts w:ascii="楷体" w:eastAsia="楷体" w:hAnsi="楷体" w:cs="Times New Roman"/>
          <w:sz w:val="32"/>
          <w:szCs w:val="32"/>
        </w:rPr>
        <w:t>质控品</w:t>
      </w:r>
      <w:bookmarkEnd w:id="157"/>
    </w:p>
    <w:p w14:paraId="2C1C803B"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 xml:space="preserve">1.1 </w:t>
      </w:r>
      <w:proofErr w:type="gramStart"/>
      <w:r w:rsidRPr="00A4383B">
        <w:rPr>
          <w:rFonts w:ascii="仿宋" w:eastAsia="仿宋" w:hAnsi="仿宋" w:cs="Times New Roman"/>
          <w:sz w:val="32"/>
          <w:szCs w:val="32"/>
        </w:rPr>
        <w:t>质控品的</w:t>
      </w:r>
      <w:proofErr w:type="gramEnd"/>
      <w:r w:rsidRPr="00A4383B">
        <w:rPr>
          <w:rFonts w:ascii="仿宋" w:eastAsia="仿宋" w:hAnsi="仿宋" w:cs="Times New Roman"/>
          <w:sz w:val="32"/>
          <w:szCs w:val="32"/>
        </w:rPr>
        <w:t>种类</w:t>
      </w:r>
    </w:p>
    <w:p w14:paraId="5C701B9E"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1.1.1  内部对照质控品</w:t>
      </w:r>
    </w:p>
    <w:p w14:paraId="53E0617A"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内部对照质</w:t>
      </w:r>
      <w:proofErr w:type="gramStart"/>
      <w:r w:rsidRPr="00A4383B">
        <w:rPr>
          <w:rFonts w:ascii="仿宋" w:eastAsia="仿宋" w:hAnsi="仿宋" w:cs="Times New Roman"/>
          <w:sz w:val="32"/>
          <w:szCs w:val="32"/>
        </w:rPr>
        <w:t>控品指</w:t>
      </w:r>
      <w:proofErr w:type="gramEnd"/>
      <w:r w:rsidRPr="00A4383B">
        <w:rPr>
          <w:rFonts w:ascii="仿宋" w:eastAsia="仿宋" w:hAnsi="仿宋" w:cs="Times New Roman"/>
          <w:sz w:val="32"/>
          <w:szCs w:val="32"/>
        </w:rPr>
        <w:t>试剂盒内提供的阳性和阴性对照。实验室使用的检测试剂盒应为国家药品监督管理局注册，并在有效期内的产品。试剂</w:t>
      </w:r>
      <w:proofErr w:type="gramStart"/>
      <w:r w:rsidRPr="00A4383B">
        <w:rPr>
          <w:rFonts w:ascii="仿宋" w:eastAsia="仿宋" w:hAnsi="仿宋" w:cs="Times New Roman"/>
          <w:sz w:val="32"/>
          <w:szCs w:val="32"/>
        </w:rPr>
        <w:t>盒内部</w:t>
      </w:r>
      <w:proofErr w:type="gramEnd"/>
      <w:r w:rsidRPr="00A4383B">
        <w:rPr>
          <w:rFonts w:ascii="仿宋" w:eastAsia="仿宋" w:hAnsi="仿宋" w:cs="Times New Roman"/>
          <w:sz w:val="32"/>
          <w:szCs w:val="32"/>
        </w:rPr>
        <w:t>对照用于判断每次实验的有效性。每一次检测临床样品时，必须有试剂</w:t>
      </w:r>
      <w:proofErr w:type="gramStart"/>
      <w:r w:rsidRPr="00A4383B">
        <w:rPr>
          <w:rFonts w:ascii="仿宋" w:eastAsia="仿宋" w:hAnsi="仿宋" w:cs="Times New Roman"/>
          <w:sz w:val="32"/>
          <w:szCs w:val="32"/>
        </w:rPr>
        <w:t>盒内部</w:t>
      </w:r>
      <w:proofErr w:type="gramEnd"/>
      <w:r w:rsidRPr="00A4383B">
        <w:rPr>
          <w:rFonts w:ascii="仿宋" w:eastAsia="仿宋" w:hAnsi="仿宋" w:cs="Times New Roman"/>
          <w:sz w:val="32"/>
          <w:szCs w:val="32"/>
        </w:rPr>
        <w:t>对照，而且只能在同批号的试剂盒中使用。若内部对照结果无效，必须重新试验。</w:t>
      </w:r>
    </w:p>
    <w:p w14:paraId="6208606E"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1.1.2  外部对照质控品</w:t>
      </w:r>
    </w:p>
    <w:p w14:paraId="7668575D" w14:textId="77777777" w:rsidR="002E5712" w:rsidRPr="00A4383B" w:rsidRDefault="00C10F44" w:rsidP="00310F2C">
      <w:pPr>
        <w:adjustRightInd w:val="0"/>
        <w:snapToGrid w:val="0"/>
        <w:spacing w:line="560" w:lineRule="exact"/>
        <w:ind w:firstLineChars="200" w:firstLine="640"/>
        <w:rPr>
          <w:rFonts w:ascii="仿宋" w:eastAsia="仿宋" w:hAnsi="仿宋" w:cs="Times New Roman"/>
          <w:color w:val="000000"/>
          <w:sz w:val="32"/>
          <w:szCs w:val="32"/>
        </w:rPr>
      </w:pPr>
      <w:r w:rsidRPr="00A4383B">
        <w:rPr>
          <w:rFonts w:ascii="仿宋" w:eastAsia="仿宋" w:hAnsi="仿宋" w:cs="Times New Roman"/>
          <w:sz w:val="32"/>
          <w:szCs w:val="32"/>
        </w:rPr>
        <w:t>外部对照</w:t>
      </w:r>
      <w:proofErr w:type="gramStart"/>
      <w:r w:rsidRPr="00A4383B">
        <w:rPr>
          <w:rFonts w:ascii="仿宋" w:eastAsia="仿宋" w:hAnsi="仿宋" w:cs="Times New Roman"/>
          <w:sz w:val="32"/>
          <w:szCs w:val="32"/>
        </w:rPr>
        <w:t>质控品是</w:t>
      </w:r>
      <w:proofErr w:type="gramEnd"/>
      <w:r w:rsidRPr="00A4383B">
        <w:rPr>
          <w:rFonts w:ascii="仿宋" w:eastAsia="仿宋" w:hAnsi="仿宋" w:cs="Times New Roman"/>
          <w:sz w:val="32"/>
          <w:szCs w:val="32"/>
        </w:rPr>
        <w:t>为了监控检测的重复性和稳定性以及试剂</w:t>
      </w:r>
      <w:proofErr w:type="gramStart"/>
      <w:r w:rsidRPr="00A4383B">
        <w:rPr>
          <w:rFonts w:ascii="仿宋" w:eastAsia="仿宋" w:hAnsi="仿宋" w:cs="Times New Roman"/>
          <w:sz w:val="32"/>
          <w:szCs w:val="32"/>
        </w:rPr>
        <w:t>盒批间</w:t>
      </w:r>
      <w:proofErr w:type="gramEnd"/>
      <w:r w:rsidRPr="00A4383B">
        <w:rPr>
          <w:rFonts w:ascii="仿宋" w:eastAsia="仿宋" w:hAnsi="仿宋" w:cs="Times New Roman"/>
          <w:sz w:val="32"/>
          <w:szCs w:val="32"/>
        </w:rPr>
        <w:t>差异而由实验室设置的对照，为非试剂盒组份的</w:t>
      </w:r>
      <w:proofErr w:type="gramStart"/>
      <w:r w:rsidRPr="00A4383B">
        <w:rPr>
          <w:rFonts w:ascii="仿宋" w:eastAsia="仿宋" w:hAnsi="仿宋" w:cs="Times New Roman"/>
          <w:sz w:val="32"/>
          <w:szCs w:val="32"/>
        </w:rPr>
        <w:t>外部质</w:t>
      </w:r>
      <w:proofErr w:type="gramEnd"/>
      <w:r w:rsidRPr="00A4383B">
        <w:rPr>
          <w:rFonts w:ascii="仿宋" w:eastAsia="仿宋" w:hAnsi="仿宋" w:cs="Times New Roman"/>
          <w:sz w:val="32"/>
          <w:szCs w:val="32"/>
        </w:rPr>
        <w:t>控品。每一次实验（每批次）必须使用外部对照质控品。外部对照</w:t>
      </w:r>
      <w:proofErr w:type="gramStart"/>
      <w:r w:rsidRPr="00A4383B">
        <w:rPr>
          <w:rFonts w:ascii="仿宋" w:eastAsia="仿宋" w:hAnsi="仿宋" w:cs="Times New Roman"/>
          <w:sz w:val="32"/>
          <w:szCs w:val="32"/>
        </w:rPr>
        <w:t>质控品应有</w:t>
      </w:r>
      <w:proofErr w:type="gramEnd"/>
      <w:r w:rsidRPr="00A4383B">
        <w:rPr>
          <w:rFonts w:ascii="仿宋" w:eastAsia="仿宋" w:hAnsi="仿宋" w:cs="Times New Roman"/>
          <w:sz w:val="32"/>
          <w:szCs w:val="32"/>
        </w:rPr>
        <w:t>与其检测过程相适应的特征，成分应与待测临床样品具有相似或相同的基质。外部对照</w:t>
      </w:r>
      <w:proofErr w:type="gramStart"/>
      <w:r w:rsidRPr="00A4383B">
        <w:rPr>
          <w:rFonts w:ascii="仿宋" w:eastAsia="仿宋" w:hAnsi="仿宋" w:cs="Times New Roman"/>
          <w:color w:val="000000"/>
          <w:sz w:val="32"/>
          <w:szCs w:val="32"/>
        </w:rPr>
        <w:t>质控品</w:t>
      </w:r>
      <w:r w:rsidRPr="00A4383B">
        <w:rPr>
          <w:rFonts w:ascii="仿宋" w:eastAsia="仿宋" w:hAnsi="仿宋" w:cs="Times New Roman"/>
          <w:sz w:val="32"/>
          <w:szCs w:val="32"/>
        </w:rPr>
        <w:t>应有</w:t>
      </w:r>
      <w:proofErr w:type="gramEnd"/>
      <w:r w:rsidRPr="00A4383B">
        <w:rPr>
          <w:rFonts w:ascii="仿宋" w:eastAsia="仿宋" w:hAnsi="仿宋" w:cs="Times New Roman"/>
          <w:sz w:val="32"/>
          <w:szCs w:val="32"/>
        </w:rPr>
        <w:t>可靠的来源，且具有较好的</w:t>
      </w:r>
      <w:r w:rsidRPr="00A4383B">
        <w:rPr>
          <w:rFonts w:ascii="仿宋" w:eastAsia="仿宋" w:hAnsi="仿宋" w:cs="Times New Roman"/>
          <w:color w:val="000000"/>
          <w:sz w:val="32"/>
          <w:szCs w:val="32"/>
        </w:rPr>
        <w:t>均</w:t>
      </w:r>
      <w:proofErr w:type="gramStart"/>
      <w:r w:rsidRPr="00A4383B">
        <w:rPr>
          <w:rFonts w:ascii="仿宋" w:eastAsia="仿宋" w:hAnsi="仿宋" w:cs="Times New Roman"/>
          <w:color w:val="000000"/>
          <w:sz w:val="32"/>
          <w:szCs w:val="32"/>
        </w:rPr>
        <w:t>一</w:t>
      </w:r>
      <w:proofErr w:type="gramEnd"/>
      <w:r w:rsidRPr="00A4383B">
        <w:rPr>
          <w:rFonts w:ascii="仿宋" w:eastAsia="仿宋" w:hAnsi="仿宋" w:cs="Times New Roman"/>
          <w:color w:val="000000"/>
          <w:sz w:val="32"/>
          <w:szCs w:val="32"/>
        </w:rPr>
        <w:t xml:space="preserve">性和稳定性。如果没有商品化的质控品，实验室可以自制质控品。 </w:t>
      </w:r>
    </w:p>
    <w:p w14:paraId="1BEC9136" w14:textId="77777777" w:rsidR="002E5712" w:rsidRPr="00A4383B" w:rsidRDefault="00C10F44" w:rsidP="00310F2C">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lastRenderedPageBreak/>
        <w:t>外部对照</w:t>
      </w:r>
      <w:proofErr w:type="gramStart"/>
      <w:r w:rsidRPr="00A4383B">
        <w:rPr>
          <w:rFonts w:ascii="仿宋" w:eastAsia="仿宋" w:hAnsi="仿宋" w:cs="Times New Roman"/>
          <w:sz w:val="32"/>
          <w:szCs w:val="32"/>
        </w:rPr>
        <w:t>质控品的</w:t>
      </w:r>
      <w:proofErr w:type="gramEnd"/>
      <w:r w:rsidRPr="00A4383B">
        <w:rPr>
          <w:rFonts w:ascii="仿宋" w:eastAsia="仿宋" w:hAnsi="仿宋" w:cs="Times New Roman"/>
          <w:sz w:val="32"/>
          <w:szCs w:val="32"/>
        </w:rPr>
        <w:t>制备可使用灭活的HCV抗体阳性血清或血浆。弱阳性对照可以用HCV抗体阴性血清或血浆梯度稀释HCV抗体强阳性血清或血浆得到。</w:t>
      </w:r>
      <w:r w:rsidRPr="00A4383B">
        <w:rPr>
          <w:rFonts w:ascii="仿宋" w:eastAsia="仿宋" w:hAnsi="仿宋" w:cs="Times New Roman"/>
          <w:color w:val="000000"/>
          <w:sz w:val="32"/>
          <w:szCs w:val="32"/>
        </w:rPr>
        <w:t>如条件允许，可按一年或以上的</w:t>
      </w:r>
      <w:r w:rsidRPr="00A4383B">
        <w:rPr>
          <w:rFonts w:ascii="仿宋" w:eastAsia="仿宋" w:hAnsi="仿宋" w:cs="Times New Roman"/>
          <w:sz w:val="32"/>
          <w:szCs w:val="32"/>
        </w:rPr>
        <w:t>使</w:t>
      </w:r>
      <w:r w:rsidRPr="00A4383B">
        <w:rPr>
          <w:rFonts w:ascii="仿宋" w:eastAsia="仿宋" w:hAnsi="仿宋" w:cs="Times New Roman"/>
          <w:color w:val="000000"/>
          <w:sz w:val="32"/>
          <w:szCs w:val="32"/>
        </w:rPr>
        <w:t>用量</w:t>
      </w:r>
      <w:r w:rsidRPr="00A4383B">
        <w:rPr>
          <w:rFonts w:ascii="仿宋" w:eastAsia="仿宋" w:hAnsi="仿宋" w:cs="Times New Roman"/>
          <w:sz w:val="32"/>
          <w:szCs w:val="32"/>
        </w:rPr>
        <w:t>配制（可加入不影响检测结果的防腐剂）。按一周实验用量分装、分类、标记、封口，于-20℃冻存。外部对照质</w:t>
      </w:r>
      <w:proofErr w:type="gramStart"/>
      <w:r w:rsidRPr="00A4383B">
        <w:rPr>
          <w:rFonts w:ascii="仿宋" w:eastAsia="仿宋" w:hAnsi="仿宋" w:cs="Times New Roman"/>
          <w:sz w:val="32"/>
          <w:szCs w:val="32"/>
        </w:rPr>
        <w:t>控品不可</w:t>
      </w:r>
      <w:proofErr w:type="gramEnd"/>
      <w:r w:rsidRPr="00A4383B">
        <w:rPr>
          <w:rFonts w:ascii="仿宋" w:eastAsia="仿宋" w:hAnsi="仿宋" w:cs="Times New Roman"/>
          <w:sz w:val="32"/>
          <w:szCs w:val="32"/>
        </w:rPr>
        <w:t>反复冻融，一旦融化后应存放于2-8℃，一周内使用。</w:t>
      </w:r>
      <w:proofErr w:type="gramStart"/>
      <w:r w:rsidRPr="00A4383B">
        <w:rPr>
          <w:rFonts w:ascii="仿宋" w:eastAsia="仿宋" w:hAnsi="仿宋" w:cs="Times New Roman"/>
          <w:sz w:val="32"/>
          <w:szCs w:val="32"/>
        </w:rPr>
        <w:t>质控品的</w:t>
      </w:r>
      <w:proofErr w:type="gramEnd"/>
      <w:r w:rsidRPr="00A4383B">
        <w:rPr>
          <w:rFonts w:ascii="仿宋" w:eastAsia="仿宋" w:hAnsi="仿宋" w:cs="Times New Roman"/>
          <w:sz w:val="32"/>
          <w:szCs w:val="32"/>
        </w:rPr>
        <w:t>管</w:t>
      </w:r>
      <w:proofErr w:type="gramStart"/>
      <w:r w:rsidRPr="00A4383B">
        <w:rPr>
          <w:rFonts w:ascii="仿宋" w:eastAsia="仿宋" w:hAnsi="仿宋" w:cs="Times New Roman"/>
          <w:sz w:val="32"/>
          <w:szCs w:val="32"/>
        </w:rPr>
        <w:t>间或瓶间变异</w:t>
      </w:r>
      <w:proofErr w:type="gramEnd"/>
      <w:r w:rsidRPr="00A4383B">
        <w:rPr>
          <w:rFonts w:ascii="仿宋" w:eastAsia="仿宋" w:hAnsi="仿宋" w:cs="Times New Roman"/>
          <w:sz w:val="32"/>
          <w:szCs w:val="32"/>
        </w:rPr>
        <w:t>必须小于检测系统预期的变异。</w:t>
      </w:r>
    </w:p>
    <w:p w14:paraId="5D8B72FF" w14:textId="77777777" w:rsidR="002E5712" w:rsidRPr="00A4383B" w:rsidRDefault="00C10F44" w:rsidP="00310F2C">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 xml:space="preserve">1.2 </w:t>
      </w:r>
      <w:proofErr w:type="gramStart"/>
      <w:r w:rsidRPr="00A4383B">
        <w:rPr>
          <w:rFonts w:ascii="仿宋" w:eastAsia="仿宋" w:hAnsi="仿宋" w:cs="Times New Roman"/>
          <w:sz w:val="32"/>
          <w:szCs w:val="32"/>
        </w:rPr>
        <w:t>质控品中</w:t>
      </w:r>
      <w:proofErr w:type="gramEnd"/>
      <w:r w:rsidRPr="00A4383B">
        <w:rPr>
          <w:rFonts w:ascii="仿宋" w:eastAsia="仿宋" w:hAnsi="仿宋" w:cs="Times New Roman"/>
          <w:sz w:val="32"/>
          <w:szCs w:val="32"/>
        </w:rPr>
        <w:t>分析物的浓度</w:t>
      </w:r>
    </w:p>
    <w:p w14:paraId="49C78B2F"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proofErr w:type="gramStart"/>
      <w:r w:rsidRPr="00A4383B">
        <w:rPr>
          <w:rFonts w:ascii="仿宋" w:eastAsia="仿宋" w:hAnsi="仿宋" w:cs="Times New Roman"/>
          <w:sz w:val="32"/>
          <w:szCs w:val="32"/>
        </w:rPr>
        <w:t>质控品的</w:t>
      </w:r>
      <w:proofErr w:type="gramEnd"/>
      <w:r w:rsidRPr="00A4383B">
        <w:rPr>
          <w:rFonts w:ascii="仿宋" w:eastAsia="仿宋" w:hAnsi="仿宋" w:cs="Times New Roman"/>
          <w:sz w:val="32"/>
          <w:szCs w:val="32"/>
        </w:rPr>
        <w:t>浓度应</w:t>
      </w:r>
      <w:r w:rsidRPr="00A4383B">
        <w:rPr>
          <w:rFonts w:ascii="仿宋" w:eastAsia="仿宋" w:hAnsi="仿宋" w:cs="Times New Roman"/>
          <w:color w:val="000000"/>
          <w:sz w:val="32"/>
          <w:szCs w:val="32"/>
        </w:rPr>
        <w:t>位于临床有意义的浓度范围内</w:t>
      </w:r>
      <w:r w:rsidRPr="00A4383B">
        <w:rPr>
          <w:rFonts w:ascii="仿宋" w:eastAsia="仿宋" w:hAnsi="仿宋" w:cs="Times New Roman"/>
          <w:sz w:val="32"/>
          <w:szCs w:val="32"/>
        </w:rPr>
        <w:t>。若使用定值质控品，使用说明书上的原有</w:t>
      </w:r>
      <w:proofErr w:type="gramStart"/>
      <w:r w:rsidRPr="00A4383B">
        <w:rPr>
          <w:rFonts w:ascii="仿宋" w:eastAsia="仿宋" w:hAnsi="仿宋" w:cs="Times New Roman"/>
          <w:sz w:val="32"/>
          <w:szCs w:val="32"/>
        </w:rPr>
        <w:t>标定值</w:t>
      </w:r>
      <w:proofErr w:type="gramEnd"/>
      <w:r w:rsidRPr="00A4383B">
        <w:rPr>
          <w:rFonts w:ascii="仿宋" w:eastAsia="仿宋" w:hAnsi="仿宋" w:cs="Times New Roman"/>
          <w:sz w:val="32"/>
          <w:szCs w:val="32"/>
        </w:rPr>
        <w:t>只能作参考，必须由实验室作重复测定来确定暂定和常用均值以及标准差。</w:t>
      </w:r>
    </w:p>
    <w:p w14:paraId="07336F28"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对于</w:t>
      </w:r>
      <w:r w:rsidRPr="00A4383B">
        <w:rPr>
          <w:rFonts w:ascii="仿宋" w:eastAsia="仿宋" w:hAnsi="仿宋" w:cs="Times New Roman"/>
          <w:color w:val="000000"/>
          <w:sz w:val="32"/>
          <w:szCs w:val="32"/>
        </w:rPr>
        <w:t>定性检测项目，每次实验应设置阴性、弱阳性和/或阳性质控品。如为基因突变或基因分型检测，则应包括最能反映检测情况的突变或基因型样品，每批检测的质控中至少应有一种基因突变或基因型。对于定量检测项目，每次实验应设置阴性、弱阳性和阳性质控品。</w:t>
      </w:r>
    </w:p>
    <w:p w14:paraId="5B3C0648" w14:textId="77777777" w:rsidR="002E5712" w:rsidRPr="00A4383B" w:rsidRDefault="00C10F44" w:rsidP="00310F2C">
      <w:pPr>
        <w:adjustRightInd w:val="0"/>
        <w:snapToGrid w:val="0"/>
        <w:spacing w:line="560" w:lineRule="exact"/>
        <w:ind w:firstLineChars="200" w:firstLine="640"/>
        <w:outlineLvl w:val="1"/>
        <w:rPr>
          <w:rFonts w:ascii="楷体" w:eastAsia="楷体" w:hAnsi="楷体" w:cs="Times New Roman"/>
          <w:sz w:val="32"/>
          <w:szCs w:val="32"/>
        </w:rPr>
      </w:pPr>
      <w:bookmarkStart w:id="158" w:name="_Toc147821518"/>
      <w:r w:rsidRPr="00A4383B">
        <w:rPr>
          <w:rFonts w:ascii="楷体" w:eastAsia="楷体" w:hAnsi="楷体" w:cs="Times New Roman"/>
          <w:sz w:val="32"/>
          <w:szCs w:val="32"/>
        </w:rPr>
        <w:t xml:space="preserve">2. </w:t>
      </w:r>
      <w:proofErr w:type="gramStart"/>
      <w:r w:rsidRPr="00A4383B">
        <w:rPr>
          <w:rFonts w:ascii="楷体" w:eastAsia="楷体" w:hAnsi="楷体" w:cs="Times New Roman"/>
          <w:sz w:val="32"/>
          <w:szCs w:val="32"/>
        </w:rPr>
        <w:t>质控品的</w:t>
      </w:r>
      <w:proofErr w:type="gramEnd"/>
      <w:r w:rsidRPr="00A4383B">
        <w:rPr>
          <w:rFonts w:ascii="楷体" w:eastAsia="楷体" w:hAnsi="楷体" w:cs="Times New Roman"/>
          <w:sz w:val="32"/>
          <w:szCs w:val="32"/>
        </w:rPr>
        <w:t>检测频次和位置</w:t>
      </w:r>
      <w:bookmarkEnd w:id="158"/>
    </w:p>
    <w:p w14:paraId="28C9CD34"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proofErr w:type="gramStart"/>
      <w:r w:rsidRPr="00A4383B">
        <w:rPr>
          <w:rFonts w:ascii="仿宋" w:eastAsia="仿宋" w:hAnsi="仿宋" w:cs="Times New Roman"/>
          <w:sz w:val="32"/>
          <w:szCs w:val="32"/>
        </w:rPr>
        <w:t>质控品的</w:t>
      </w:r>
      <w:proofErr w:type="gramEnd"/>
      <w:r w:rsidRPr="00A4383B">
        <w:rPr>
          <w:rFonts w:ascii="仿宋" w:eastAsia="仿宋" w:hAnsi="仿宋" w:cs="Times New Roman"/>
          <w:sz w:val="32"/>
          <w:szCs w:val="32"/>
        </w:rPr>
        <w:t>检测频次和位置应反映检测系统的性能。原则是在每一个</w:t>
      </w:r>
      <w:proofErr w:type="gramStart"/>
      <w:r w:rsidRPr="00A4383B">
        <w:rPr>
          <w:rFonts w:ascii="仿宋" w:eastAsia="仿宋" w:hAnsi="仿宋" w:cs="Times New Roman"/>
          <w:sz w:val="32"/>
          <w:szCs w:val="32"/>
        </w:rPr>
        <w:t>分析批内至少</w:t>
      </w:r>
      <w:proofErr w:type="gramEnd"/>
      <w:r w:rsidRPr="00A4383B">
        <w:rPr>
          <w:rFonts w:ascii="仿宋" w:eastAsia="仿宋" w:hAnsi="仿宋" w:cs="Times New Roman"/>
          <w:sz w:val="32"/>
          <w:szCs w:val="32"/>
        </w:rPr>
        <w:t>对质</w:t>
      </w:r>
      <w:proofErr w:type="gramStart"/>
      <w:r w:rsidRPr="00A4383B">
        <w:rPr>
          <w:rFonts w:ascii="仿宋" w:eastAsia="仿宋" w:hAnsi="仿宋" w:cs="Times New Roman"/>
          <w:sz w:val="32"/>
          <w:szCs w:val="32"/>
        </w:rPr>
        <w:t>控品做</w:t>
      </w:r>
      <w:proofErr w:type="gramEnd"/>
      <w:r w:rsidRPr="00A4383B">
        <w:rPr>
          <w:rFonts w:ascii="仿宋" w:eastAsia="仿宋" w:hAnsi="仿宋" w:cs="Times New Roman"/>
          <w:sz w:val="32"/>
          <w:szCs w:val="32"/>
        </w:rPr>
        <w:t>一次检测，在报告一批样品的检测结果前对质控结果</w:t>
      </w:r>
      <w:proofErr w:type="gramStart"/>
      <w:r w:rsidRPr="00A4383B">
        <w:rPr>
          <w:rFonts w:ascii="仿宋" w:eastAsia="仿宋" w:hAnsi="仿宋" w:cs="Times New Roman"/>
          <w:sz w:val="32"/>
          <w:szCs w:val="32"/>
        </w:rPr>
        <w:t>作出</w:t>
      </w:r>
      <w:proofErr w:type="gramEnd"/>
      <w:r w:rsidRPr="00A4383B">
        <w:rPr>
          <w:rFonts w:ascii="仿宋" w:eastAsia="仿宋" w:hAnsi="仿宋" w:cs="Times New Roman"/>
          <w:sz w:val="32"/>
          <w:szCs w:val="32"/>
        </w:rPr>
        <w:t>评价。确定</w:t>
      </w:r>
      <w:proofErr w:type="gramStart"/>
      <w:r w:rsidRPr="00A4383B">
        <w:rPr>
          <w:rFonts w:ascii="仿宋" w:eastAsia="仿宋" w:hAnsi="仿宋" w:cs="Times New Roman"/>
          <w:sz w:val="32"/>
          <w:szCs w:val="32"/>
        </w:rPr>
        <w:t>质控品的</w:t>
      </w:r>
      <w:proofErr w:type="gramEnd"/>
      <w:r w:rsidRPr="00A4383B">
        <w:rPr>
          <w:rFonts w:ascii="仿宋" w:eastAsia="仿宋" w:hAnsi="仿宋" w:cs="Times New Roman"/>
          <w:sz w:val="32"/>
          <w:szCs w:val="32"/>
        </w:rPr>
        <w:t>位置须考虑分析方法的类型及可能产生的误差类型，质</w:t>
      </w:r>
      <w:proofErr w:type="gramStart"/>
      <w:r w:rsidRPr="00A4383B">
        <w:rPr>
          <w:rFonts w:ascii="仿宋" w:eastAsia="仿宋" w:hAnsi="仿宋" w:cs="Times New Roman"/>
          <w:sz w:val="32"/>
          <w:szCs w:val="32"/>
        </w:rPr>
        <w:t>控品固定</w:t>
      </w:r>
      <w:proofErr w:type="gramEnd"/>
      <w:r w:rsidRPr="00A4383B">
        <w:rPr>
          <w:rFonts w:ascii="仿宋" w:eastAsia="仿宋" w:hAnsi="仿宋" w:cs="Times New Roman"/>
          <w:sz w:val="32"/>
          <w:szCs w:val="32"/>
        </w:rPr>
        <w:t>放在样品前或后可监测漂移；</w:t>
      </w:r>
      <w:proofErr w:type="gramStart"/>
      <w:r w:rsidRPr="00A4383B">
        <w:rPr>
          <w:rFonts w:ascii="仿宋" w:eastAsia="仿宋" w:hAnsi="仿宋" w:cs="Times New Roman"/>
          <w:sz w:val="32"/>
          <w:szCs w:val="32"/>
        </w:rPr>
        <w:t>质控品在</w:t>
      </w:r>
      <w:proofErr w:type="gramEnd"/>
      <w:r w:rsidRPr="00A4383B">
        <w:rPr>
          <w:rFonts w:ascii="仿宋" w:eastAsia="仿宋" w:hAnsi="仿宋" w:cs="Times New Roman"/>
          <w:sz w:val="32"/>
          <w:szCs w:val="32"/>
        </w:rPr>
        <w:t>样品中随机放置可检出随机误差。</w:t>
      </w:r>
    </w:p>
    <w:p w14:paraId="60D1FD95" w14:textId="77777777" w:rsidR="002E5712" w:rsidRPr="00A4383B" w:rsidRDefault="00C10F44" w:rsidP="00310F2C">
      <w:pPr>
        <w:adjustRightInd w:val="0"/>
        <w:snapToGrid w:val="0"/>
        <w:spacing w:line="560" w:lineRule="exact"/>
        <w:ind w:firstLineChars="200" w:firstLine="640"/>
        <w:outlineLvl w:val="1"/>
        <w:rPr>
          <w:rFonts w:ascii="楷体" w:eastAsia="楷体" w:hAnsi="楷体" w:cs="Times New Roman"/>
          <w:sz w:val="32"/>
          <w:szCs w:val="32"/>
        </w:rPr>
      </w:pPr>
      <w:bookmarkStart w:id="159" w:name="_Toc147821519"/>
      <w:r w:rsidRPr="00A4383B">
        <w:rPr>
          <w:rFonts w:ascii="楷体" w:eastAsia="楷体" w:hAnsi="楷体" w:cs="Times New Roman"/>
          <w:sz w:val="32"/>
          <w:szCs w:val="32"/>
        </w:rPr>
        <w:lastRenderedPageBreak/>
        <w:t>3. 质控规则和</w:t>
      </w:r>
      <w:proofErr w:type="gramStart"/>
      <w:r w:rsidRPr="00A4383B">
        <w:rPr>
          <w:rFonts w:ascii="楷体" w:eastAsia="楷体" w:hAnsi="楷体" w:cs="Times New Roman"/>
          <w:sz w:val="32"/>
          <w:szCs w:val="32"/>
        </w:rPr>
        <w:t>质控</w:t>
      </w:r>
      <w:proofErr w:type="gramEnd"/>
      <w:r w:rsidRPr="00A4383B">
        <w:rPr>
          <w:rFonts w:ascii="楷体" w:eastAsia="楷体" w:hAnsi="楷体" w:cs="Times New Roman"/>
          <w:sz w:val="32"/>
          <w:szCs w:val="32"/>
        </w:rPr>
        <w:t>图</w:t>
      </w:r>
      <w:bookmarkEnd w:id="159"/>
    </w:p>
    <w:p w14:paraId="72FA3815"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质控规则是解释质控数据和判断分析</w:t>
      </w:r>
      <w:proofErr w:type="gramStart"/>
      <w:r w:rsidRPr="00A4383B">
        <w:rPr>
          <w:rFonts w:ascii="仿宋" w:eastAsia="仿宋" w:hAnsi="仿宋" w:cs="Times New Roman"/>
          <w:sz w:val="32"/>
          <w:szCs w:val="32"/>
        </w:rPr>
        <w:t>批控制</w:t>
      </w:r>
      <w:proofErr w:type="gramEnd"/>
      <w:r w:rsidRPr="00A4383B">
        <w:rPr>
          <w:rFonts w:ascii="仿宋" w:eastAsia="仿宋" w:hAnsi="仿宋" w:cs="Times New Roman"/>
          <w:sz w:val="32"/>
          <w:szCs w:val="32"/>
        </w:rPr>
        <w:t>状态的标准，即具有高的检出分析误差的能力，同时应具有较低的假失控概率。</w:t>
      </w:r>
    </w:p>
    <w:p w14:paraId="0446809C" w14:textId="77777777" w:rsidR="002E5712" w:rsidRPr="00A4383B" w:rsidRDefault="00C10F44" w:rsidP="00310F2C">
      <w:pPr>
        <w:adjustRightInd w:val="0"/>
        <w:snapToGrid w:val="0"/>
        <w:spacing w:line="560" w:lineRule="exact"/>
        <w:ind w:firstLineChars="200" w:firstLine="640"/>
        <w:rPr>
          <w:rFonts w:ascii="仿宋" w:eastAsia="仿宋" w:hAnsi="仿宋" w:cs="Times New Roman"/>
          <w:color w:val="000000"/>
          <w:sz w:val="32"/>
          <w:szCs w:val="32"/>
        </w:rPr>
      </w:pPr>
      <w:r w:rsidRPr="00A4383B">
        <w:rPr>
          <w:rFonts w:ascii="仿宋" w:eastAsia="仿宋" w:hAnsi="仿宋" w:cs="Times New Roman"/>
          <w:color w:val="000000"/>
          <w:sz w:val="32"/>
          <w:szCs w:val="32"/>
        </w:rPr>
        <w:t>3.1 血清学检测项目</w:t>
      </w:r>
    </w:p>
    <w:p w14:paraId="1FC08145" w14:textId="77777777" w:rsidR="002E5712" w:rsidRPr="00A4383B" w:rsidRDefault="00C10F44" w:rsidP="00310F2C">
      <w:pPr>
        <w:adjustRightInd w:val="0"/>
        <w:snapToGrid w:val="0"/>
        <w:spacing w:line="560" w:lineRule="exact"/>
        <w:ind w:firstLineChars="200" w:firstLine="640"/>
        <w:rPr>
          <w:rFonts w:ascii="仿宋" w:eastAsia="仿宋" w:hAnsi="仿宋" w:cs="Times New Roman"/>
          <w:color w:val="000000"/>
          <w:sz w:val="32"/>
          <w:szCs w:val="32"/>
        </w:rPr>
      </w:pPr>
      <w:r w:rsidRPr="00A4383B">
        <w:rPr>
          <w:rFonts w:ascii="仿宋" w:eastAsia="仿宋" w:hAnsi="仿宋" w:cs="Times New Roman"/>
          <w:color w:val="000000"/>
          <w:sz w:val="32"/>
          <w:szCs w:val="32"/>
        </w:rPr>
        <w:t>（1）肉眼判断结果的规则：阴性、阳性</w:t>
      </w:r>
      <w:proofErr w:type="gramStart"/>
      <w:r w:rsidRPr="00A4383B">
        <w:rPr>
          <w:rFonts w:ascii="仿宋" w:eastAsia="仿宋" w:hAnsi="仿宋" w:cs="Times New Roman"/>
          <w:color w:val="000000"/>
          <w:sz w:val="32"/>
          <w:szCs w:val="32"/>
        </w:rPr>
        <w:t>质控品的</w:t>
      </w:r>
      <w:proofErr w:type="gramEnd"/>
      <w:r w:rsidRPr="00A4383B">
        <w:rPr>
          <w:rFonts w:ascii="仿宋" w:eastAsia="仿宋" w:hAnsi="仿宋" w:cs="Times New Roman"/>
          <w:color w:val="000000"/>
          <w:sz w:val="32"/>
          <w:szCs w:val="32"/>
        </w:rPr>
        <w:t xml:space="preserve">检测结果分别为阴性和阳性即表明在控，相反则为失控。 </w:t>
      </w:r>
    </w:p>
    <w:p w14:paraId="372BE811" w14:textId="77777777" w:rsidR="002E5712" w:rsidRPr="00A4383B" w:rsidRDefault="00C10F44" w:rsidP="00310F2C">
      <w:pPr>
        <w:adjustRightInd w:val="0"/>
        <w:snapToGrid w:val="0"/>
        <w:spacing w:line="560" w:lineRule="exact"/>
        <w:ind w:firstLineChars="200" w:firstLine="640"/>
        <w:rPr>
          <w:rFonts w:ascii="仿宋" w:eastAsia="仿宋" w:hAnsi="仿宋" w:cs="Times New Roman"/>
          <w:color w:val="000000"/>
          <w:sz w:val="32"/>
          <w:szCs w:val="32"/>
        </w:rPr>
      </w:pPr>
      <w:r w:rsidRPr="00A4383B">
        <w:rPr>
          <w:rFonts w:ascii="仿宋" w:eastAsia="仿宋" w:hAnsi="仿宋" w:cs="Times New Roman"/>
          <w:color w:val="000000"/>
          <w:sz w:val="32"/>
          <w:szCs w:val="32"/>
        </w:rPr>
        <w:t>（2）数值或量值判定结果的规则：可以使用肉眼判断结果的规则；也可以使用统计学质控规则，至少利用一个随机误差及一个系统误差规则。阴性、阳性</w:t>
      </w:r>
      <w:proofErr w:type="gramStart"/>
      <w:r w:rsidRPr="00A4383B">
        <w:rPr>
          <w:rFonts w:ascii="仿宋" w:eastAsia="仿宋" w:hAnsi="仿宋" w:cs="Times New Roman"/>
          <w:color w:val="000000"/>
          <w:sz w:val="32"/>
          <w:szCs w:val="32"/>
        </w:rPr>
        <w:t>质控物的</w:t>
      </w:r>
      <w:proofErr w:type="gramEnd"/>
      <w:r w:rsidRPr="00A4383B">
        <w:rPr>
          <w:rFonts w:ascii="仿宋" w:eastAsia="仿宋" w:hAnsi="仿宋" w:cs="Times New Roman"/>
          <w:color w:val="000000"/>
          <w:sz w:val="32"/>
          <w:szCs w:val="32"/>
        </w:rPr>
        <w:t xml:space="preserve">检测结果必须分别为阴性和阳性。 </w:t>
      </w:r>
    </w:p>
    <w:p w14:paraId="2A72B044" w14:textId="77777777" w:rsidR="002E5712" w:rsidRPr="00A4383B" w:rsidRDefault="00C10F44" w:rsidP="00310F2C">
      <w:pPr>
        <w:adjustRightInd w:val="0"/>
        <w:snapToGrid w:val="0"/>
        <w:spacing w:line="560" w:lineRule="exact"/>
        <w:ind w:firstLineChars="200" w:firstLine="640"/>
        <w:rPr>
          <w:rFonts w:ascii="仿宋" w:eastAsia="仿宋" w:hAnsi="仿宋" w:cs="Times New Roman"/>
          <w:color w:val="000000"/>
          <w:sz w:val="32"/>
          <w:szCs w:val="32"/>
        </w:rPr>
      </w:pPr>
      <w:r w:rsidRPr="00A4383B">
        <w:rPr>
          <w:rFonts w:ascii="仿宋" w:eastAsia="仿宋" w:hAnsi="仿宋" w:cs="Times New Roman"/>
          <w:color w:val="000000"/>
          <w:sz w:val="32"/>
          <w:szCs w:val="32"/>
        </w:rPr>
        <w:t>3.2 核酸检测项目</w:t>
      </w:r>
    </w:p>
    <w:p w14:paraId="0CE0DD40" w14:textId="77777777" w:rsidR="002E5712" w:rsidRPr="00A4383B" w:rsidRDefault="00C10F44" w:rsidP="00310F2C">
      <w:pPr>
        <w:adjustRightInd w:val="0"/>
        <w:snapToGrid w:val="0"/>
        <w:spacing w:line="560" w:lineRule="exact"/>
        <w:ind w:firstLineChars="200" w:firstLine="640"/>
        <w:rPr>
          <w:rFonts w:ascii="仿宋" w:eastAsia="仿宋" w:hAnsi="仿宋" w:cs="Times New Roman"/>
          <w:color w:val="000000"/>
          <w:sz w:val="32"/>
          <w:szCs w:val="32"/>
        </w:rPr>
      </w:pPr>
      <w:r w:rsidRPr="00A4383B">
        <w:rPr>
          <w:rFonts w:ascii="仿宋" w:eastAsia="仿宋" w:hAnsi="仿宋" w:cs="Times New Roman"/>
          <w:color w:val="000000"/>
          <w:sz w:val="32"/>
          <w:szCs w:val="32"/>
        </w:rPr>
        <w:t>（1）核酸定性检测项目：阴性、弱阳性和/或阳性</w:t>
      </w:r>
      <w:proofErr w:type="gramStart"/>
      <w:r w:rsidRPr="00A4383B">
        <w:rPr>
          <w:rFonts w:ascii="仿宋" w:eastAsia="仿宋" w:hAnsi="仿宋" w:cs="Times New Roman"/>
          <w:color w:val="000000"/>
          <w:sz w:val="32"/>
          <w:szCs w:val="32"/>
        </w:rPr>
        <w:t>质控品的</w:t>
      </w:r>
      <w:proofErr w:type="gramEnd"/>
      <w:r w:rsidRPr="00A4383B">
        <w:rPr>
          <w:rFonts w:ascii="仿宋" w:eastAsia="仿宋" w:hAnsi="仿宋" w:cs="Times New Roman"/>
          <w:color w:val="000000"/>
          <w:sz w:val="32"/>
          <w:szCs w:val="32"/>
        </w:rPr>
        <w:t>检测结果分别符合即表明在控，相反则为失控。</w:t>
      </w:r>
    </w:p>
    <w:p w14:paraId="29948ABC" w14:textId="77777777" w:rsidR="002E5712" w:rsidRPr="00A4383B" w:rsidRDefault="00C10F44" w:rsidP="00310F2C">
      <w:pPr>
        <w:adjustRightInd w:val="0"/>
        <w:snapToGrid w:val="0"/>
        <w:spacing w:line="560" w:lineRule="exact"/>
        <w:ind w:firstLineChars="200" w:firstLine="640"/>
        <w:rPr>
          <w:rFonts w:ascii="仿宋" w:eastAsia="仿宋" w:hAnsi="仿宋" w:cs="Times New Roman"/>
          <w:color w:val="000000"/>
          <w:sz w:val="32"/>
          <w:szCs w:val="32"/>
        </w:rPr>
      </w:pPr>
      <w:r w:rsidRPr="00A4383B">
        <w:rPr>
          <w:rFonts w:ascii="仿宋" w:eastAsia="仿宋" w:hAnsi="仿宋" w:cs="Times New Roman"/>
          <w:color w:val="000000"/>
          <w:sz w:val="32"/>
          <w:szCs w:val="32"/>
        </w:rPr>
        <w:t>（2）核酸定量检测项目：可绘制质控图，</w:t>
      </w:r>
      <w:proofErr w:type="gramStart"/>
      <w:r w:rsidRPr="00A4383B">
        <w:rPr>
          <w:rFonts w:ascii="仿宋" w:eastAsia="仿宋" w:hAnsi="仿宋" w:cs="Times New Roman"/>
          <w:color w:val="000000"/>
          <w:sz w:val="32"/>
          <w:szCs w:val="32"/>
        </w:rPr>
        <w:t>质控图应</w:t>
      </w:r>
      <w:proofErr w:type="gramEnd"/>
      <w:r w:rsidRPr="00A4383B">
        <w:rPr>
          <w:rFonts w:ascii="仿宋" w:eastAsia="仿宋" w:hAnsi="仿宋" w:cs="Times New Roman"/>
          <w:color w:val="000000"/>
          <w:sz w:val="32"/>
          <w:szCs w:val="32"/>
        </w:rPr>
        <w:t>包括质控结果、</w:t>
      </w:r>
      <w:proofErr w:type="gramStart"/>
      <w:r w:rsidRPr="00A4383B">
        <w:rPr>
          <w:rFonts w:ascii="仿宋" w:eastAsia="仿宋" w:hAnsi="仿宋" w:cs="Times New Roman"/>
          <w:color w:val="000000"/>
          <w:sz w:val="32"/>
          <w:szCs w:val="32"/>
        </w:rPr>
        <w:t>质控图的</w:t>
      </w:r>
      <w:proofErr w:type="gramEnd"/>
      <w:r w:rsidRPr="00A4383B">
        <w:rPr>
          <w:rFonts w:ascii="仿宋" w:eastAsia="仿宋" w:hAnsi="仿宋" w:cs="Times New Roman"/>
          <w:color w:val="000000"/>
          <w:sz w:val="32"/>
          <w:szCs w:val="32"/>
        </w:rPr>
        <w:t>中心线和控制界线、每个数据点的日期和时间、质控品名称、浓度、批号和有效期、分析仪器名称、方法学名称、试剂和校准物批号等。</w:t>
      </w:r>
    </w:p>
    <w:p w14:paraId="429B27C3" w14:textId="77777777" w:rsidR="002E5712" w:rsidRPr="00A4383B" w:rsidRDefault="00C10F44" w:rsidP="00310F2C">
      <w:pPr>
        <w:adjustRightInd w:val="0"/>
        <w:snapToGrid w:val="0"/>
        <w:spacing w:line="560" w:lineRule="exact"/>
        <w:ind w:firstLineChars="200" w:firstLine="640"/>
        <w:rPr>
          <w:rFonts w:ascii="仿宋" w:eastAsia="仿宋" w:hAnsi="仿宋" w:cs="Times New Roman"/>
          <w:color w:val="000000"/>
          <w:sz w:val="32"/>
          <w:szCs w:val="32"/>
        </w:rPr>
      </w:pPr>
      <w:r w:rsidRPr="00A4383B">
        <w:rPr>
          <w:rFonts w:ascii="仿宋" w:eastAsia="仿宋" w:hAnsi="仿宋" w:cs="Times New Roman"/>
          <w:color w:val="000000"/>
          <w:sz w:val="32"/>
          <w:szCs w:val="32"/>
        </w:rPr>
        <w:t>3.3 常用的质控规则和</w:t>
      </w:r>
      <w:proofErr w:type="gramStart"/>
      <w:r w:rsidRPr="00A4383B">
        <w:rPr>
          <w:rFonts w:ascii="仿宋" w:eastAsia="仿宋" w:hAnsi="仿宋" w:cs="Times New Roman"/>
          <w:color w:val="000000"/>
          <w:sz w:val="32"/>
          <w:szCs w:val="32"/>
        </w:rPr>
        <w:t>质控</w:t>
      </w:r>
      <w:proofErr w:type="gramEnd"/>
      <w:r w:rsidRPr="00A4383B">
        <w:rPr>
          <w:rFonts w:ascii="仿宋" w:eastAsia="仿宋" w:hAnsi="仿宋" w:cs="Times New Roman"/>
          <w:color w:val="000000"/>
          <w:sz w:val="32"/>
          <w:szCs w:val="32"/>
        </w:rPr>
        <w:t>图</w:t>
      </w:r>
    </w:p>
    <w:p w14:paraId="55513908" w14:textId="77777777" w:rsidR="002E5712" w:rsidRPr="00A4383B" w:rsidRDefault="00C10F44" w:rsidP="00310F2C">
      <w:pPr>
        <w:numPr>
          <w:ilvl w:val="255"/>
          <w:numId w:val="0"/>
        </w:num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3.3.1 常用的质控规则表示方法</w:t>
      </w:r>
    </w:p>
    <w:p w14:paraId="2805D5E7"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常用的质控规则有六条（X：平均数；s：标准差）:</w:t>
      </w:r>
    </w:p>
    <w:p w14:paraId="02EBCB46"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宋体" w:hint="eastAsia"/>
          <w:sz w:val="32"/>
          <w:szCs w:val="32"/>
        </w:rPr>
        <w:t>①</w:t>
      </w:r>
      <w:r w:rsidRPr="00A4383B">
        <w:rPr>
          <w:rFonts w:ascii="仿宋" w:eastAsia="仿宋" w:hAnsi="仿宋" w:cs="Times New Roman"/>
          <w:sz w:val="32"/>
          <w:szCs w:val="32"/>
        </w:rPr>
        <w:t xml:space="preserve"> 1</w:t>
      </w:r>
      <w:r w:rsidRPr="00A4383B">
        <w:rPr>
          <w:rFonts w:ascii="仿宋" w:eastAsia="仿宋" w:hAnsi="仿宋" w:cs="Times New Roman"/>
          <w:sz w:val="32"/>
          <w:szCs w:val="32"/>
          <w:vertAlign w:val="subscript"/>
        </w:rPr>
        <w:t>2s</w:t>
      </w:r>
      <w:r w:rsidRPr="00A4383B">
        <w:rPr>
          <w:rFonts w:ascii="仿宋" w:eastAsia="仿宋" w:hAnsi="仿宋" w:cs="Times New Roman"/>
          <w:sz w:val="32"/>
          <w:szCs w:val="32"/>
        </w:rPr>
        <w:t>：一个质</w:t>
      </w:r>
      <w:proofErr w:type="gramStart"/>
      <w:r w:rsidRPr="00A4383B">
        <w:rPr>
          <w:rFonts w:ascii="仿宋" w:eastAsia="仿宋" w:hAnsi="仿宋" w:cs="Times New Roman"/>
          <w:sz w:val="32"/>
          <w:szCs w:val="32"/>
        </w:rPr>
        <w:t>控结果</w:t>
      </w:r>
      <w:proofErr w:type="gramEnd"/>
      <w:r w:rsidRPr="00A4383B">
        <w:rPr>
          <w:rFonts w:ascii="仿宋" w:eastAsia="仿宋" w:hAnsi="仿宋" w:cs="Times New Roman"/>
          <w:sz w:val="32"/>
          <w:szCs w:val="32"/>
        </w:rPr>
        <w:t>超过X±2s，提示警告。</w:t>
      </w:r>
    </w:p>
    <w:p w14:paraId="2AE1F36E"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宋体" w:hint="eastAsia"/>
          <w:sz w:val="32"/>
          <w:szCs w:val="32"/>
        </w:rPr>
        <w:t>②</w:t>
      </w:r>
      <w:r w:rsidRPr="00A4383B">
        <w:rPr>
          <w:rFonts w:ascii="仿宋" w:eastAsia="仿宋" w:hAnsi="仿宋" w:cs="Times New Roman"/>
          <w:sz w:val="32"/>
          <w:szCs w:val="32"/>
        </w:rPr>
        <w:t xml:space="preserve"> 1</w:t>
      </w:r>
      <w:r w:rsidRPr="00A4383B">
        <w:rPr>
          <w:rFonts w:ascii="仿宋" w:eastAsia="仿宋" w:hAnsi="仿宋" w:cs="Times New Roman"/>
          <w:sz w:val="32"/>
          <w:szCs w:val="32"/>
          <w:vertAlign w:val="subscript"/>
        </w:rPr>
        <w:t>3s</w:t>
      </w:r>
      <w:r w:rsidRPr="00A4383B">
        <w:rPr>
          <w:rFonts w:ascii="仿宋" w:eastAsia="仿宋" w:hAnsi="仿宋" w:cs="Times New Roman"/>
          <w:sz w:val="32"/>
          <w:szCs w:val="32"/>
        </w:rPr>
        <w:t>：一个质</w:t>
      </w:r>
      <w:proofErr w:type="gramStart"/>
      <w:r w:rsidRPr="00A4383B">
        <w:rPr>
          <w:rFonts w:ascii="仿宋" w:eastAsia="仿宋" w:hAnsi="仿宋" w:cs="Times New Roman"/>
          <w:sz w:val="32"/>
          <w:szCs w:val="32"/>
        </w:rPr>
        <w:t>控结果</w:t>
      </w:r>
      <w:proofErr w:type="gramEnd"/>
      <w:r w:rsidRPr="00A4383B">
        <w:rPr>
          <w:rFonts w:ascii="仿宋" w:eastAsia="仿宋" w:hAnsi="仿宋" w:cs="Times New Roman"/>
          <w:sz w:val="32"/>
          <w:szCs w:val="32"/>
        </w:rPr>
        <w:t>超过X±3s，发现随机误差（可能也有</w:t>
      </w:r>
      <w:r w:rsidRPr="00A4383B">
        <w:rPr>
          <w:rFonts w:ascii="仿宋" w:eastAsia="仿宋" w:hAnsi="仿宋" w:cs="Times New Roman"/>
          <w:sz w:val="32"/>
          <w:szCs w:val="32"/>
        </w:rPr>
        <w:lastRenderedPageBreak/>
        <w:t>系统误差），该批测试失控。</w:t>
      </w:r>
    </w:p>
    <w:p w14:paraId="394482E1"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宋体" w:hint="eastAsia"/>
          <w:sz w:val="32"/>
          <w:szCs w:val="32"/>
        </w:rPr>
        <w:t>③</w:t>
      </w:r>
      <w:r w:rsidRPr="00A4383B">
        <w:rPr>
          <w:rFonts w:ascii="仿宋" w:eastAsia="仿宋" w:hAnsi="仿宋" w:cs="Times New Roman"/>
          <w:sz w:val="32"/>
          <w:szCs w:val="32"/>
        </w:rPr>
        <w:t xml:space="preserve"> 2</w:t>
      </w:r>
      <w:r w:rsidRPr="00A4383B">
        <w:rPr>
          <w:rFonts w:ascii="仿宋" w:eastAsia="仿宋" w:hAnsi="仿宋" w:cs="Times New Roman"/>
          <w:sz w:val="32"/>
          <w:szCs w:val="32"/>
          <w:vertAlign w:val="subscript"/>
        </w:rPr>
        <w:t>2s</w:t>
      </w:r>
      <w:r w:rsidRPr="00A4383B">
        <w:rPr>
          <w:rFonts w:ascii="仿宋" w:eastAsia="仿宋" w:hAnsi="仿宋" w:cs="Times New Roman"/>
          <w:sz w:val="32"/>
          <w:szCs w:val="32"/>
        </w:rPr>
        <w:t>：</w:t>
      </w:r>
      <w:proofErr w:type="gramStart"/>
      <w:r w:rsidRPr="00A4383B">
        <w:rPr>
          <w:rFonts w:ascii="仿宋" w:eastAsia="仿宋" w:hAnsi="仿宋" w:cs="Times New Roman"/>
          <w:sz w:val="32"/>
          <w:szCs w:val="32"/>
        </w:rPr>
        <w:t>在批内测试</w:t>
      </w:r>
      <w:proofErr w:type="gramEnd"/>
      <w:r w:rsidRPr="00A4383B">
        <w:rPr>
          <w:rFonts w:ascii="仿宋" w:eastAsia="仿宋" w:hAnsi="仿宋" w:cs="Times New Roman"/>
          <w:sz w:val="32"/>
          <w:szCs w:val="32"/>
        </w:rPr>
        <w:t>中，若有两个浓度</w:t>
      </w:r>
      <w:proofErr w:type="gramStart"/>
      <w:r w:rsidRPr="00A4383B">
        <w:rPr>
          <w:rFonts w:ascii="仿宋" w:eastAsia="仿宋" w:hAnsi="仿宋" w:cs="Times New Roman"/>
          <w:sz w:val="32"/>
          <w:szCs w:val="32"/>
        </w:rPr>
        <w:t>质控品的</w:t>
      </w:r>
      <w:proofErr w:type="gramEnd"/>
      <w:r w:rsidRPr="00A4383B">
        <w:rPr>
          <w:rFonts w:ascii="仿宋" w:eastAsia="仿宋" w:hAnsi="仿宋" w:cs="Times New Roman"/>
          <w:sz w:val="32"/>
          <w:szCs w:val="32"/>
        </w:rPr>
        <w:t>测定结果（或三个浓度</w:t>
      </w:r>
      <w:proofErr w:type="gramStart"/>
      <w:r w:rsidRPr="00A4383B">
        <w:rPr>
          <w:rFonts w:ascii="仿宋" w:eastAsia="仿宋" w:hAnsi="仿宋" w:cs="Times New Roman"/>
          <w:sz w:val="32"/>
          <w:szCs w:val="32"/>
        </w:rPr>
        <w:t>质控品的</w:t>
      </w:r>
      <w:proofErr w:type="gramEnd"/>
      <w:r w:rsidRPr="00A4383B">
        <w:rPr>
          <w:rFonts w:ascii="仿宋" w:eastAsia="仿宋" w:hAnsi="仿宋" w:cs="Times New Roman"/>
          <w:sz w:val="32"/>
          <w:szCs w:val="32"/>
        </w:rPr>
        <w:t>测定结果中有两个同时超过了X＋2s或X-2s，为违背此规则；</w:t>
      </w:r>
      <w:proofErr w:type="gramStart"/>
      <w:r w:rsidRPr="00A4383B">
        <w:rPr>
          <w:rFonts w:ascii="仿宋" w:eastAsia="仿宋" w:hAnsi="仿宋" w:cs="Times New Roman"/>
          <w:sz w:val="32"/>
          <w:szCs w:val="32"/>
        </w:rPr>
        <w:t>在批间测试</w:t>
      </w:r>
      <w:proofErr w:type="gramEnd"/>
      <w:r w:rsidRPr="00A4383B">
        <w:rPr>
          <w:rFonts w:ascii="仿宋" w:eastAsia="仿宋" w:hAnsi="仿宋" w:cs="Times New Roman"/>
          <w:sz w:val="32"/>
          <w:szCs w:val="32"/>
        </w:rPr>
        <w:t>中，当某一浓度的</w:t>
      </w:r>
      <w:proofErr w:type="gramStart"/>
      <w:r w:rsidRPr="00A4383B">
        <w:rPr>
          <w:rFonts w:ascii="仿宋" w:eastAsia="仿宋" w:hAnsi="仿宋" w:cs="Times New Roman"/>
          <w:sz w:val="32"/>
          <w:szCs w:val="32"/>
        </w:rPr>
        <w:t>质控品在此</w:t>
      </w:r>
      <w:proofErr w:type="gramEnd"/>
      <w:r w:rsidRPr="00A4383B">
        <w:rPr>
          <w:rFonts w:ascii="仿宋" w:eastAsia="仿宋" w:hAnsi="仿宋" w:cs="Times New Roman"/>
          <w:sz w:val="32"/>
          <w:szCs w:val="32"/>
        </w:rPr>
        <w:t>批和前一批中的测定结果同时超过了X＋2s或X-2s，为违背此规则，表示存在系统误差。</w:t>
      </w:r>
    </w:p>
    <w:p w14:paraId="145DB9E6"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宋体" w:hint="eastAsia"/>
          <w:sz w:val="32"/>
          <w:szCs w:val="32"/>
        </w:rPr>
        <w:t>④</w:t>
      </w:r>
      <w:r w:rsidRPr="00A4383B">
        <w:rPr>
          <w:rFonts w:ascii="仿宋" w:eastAsia="仿宋" w:hAnsi="仿宋" w:cs="Times New Roman"/>
          <w:sz w:val="32"/>
          <w:szCs w:val="32"/>
        </w:rPr>
        <w:t xml:space="preserve"> R</w:t>
      </w:r>
      <w:r w:rsidRPr="00A4383B">
        <w:rPr>
          <w:rFonts w:ascii="仿宋" w:eastAsia="仿宋" w:hAnsi="仿宋" w:cs="Times New Roman"/>
          <w:sz w:val="32"/>
          <w:szCs w:val="32"/>
          <w:vertAlign w:val="subscript"/>
        </w:rPr>
        <w:t>4s</w:t>
      </w:r>
      <w:r w:rsidRPr="00A4383B">
        <w:rPr>
          <w:rFonts w:ascii="仿宋" w:eastAsia="仿宋" w:hAnsi="仿宋" w:cs="Times New Roman"/>
          <w:sz w:val="32"/>
          <w:szCs w:val="32"/>
        </w:rPr>
        <w:t>：同批两个质</w:t>
      </w:r>
      <w:proofErr w:type="gramStart"/>
      <w:r w:rsidRPr="00A4383B">
        <w:rPr>
          <w:rFonts w:ascii="仿宋" w:eastAsia="仿宋" w:hAnsi="仿宋" w:cs="Times New Roman"/>
          <w:sz w:val="32"/>
          <w:szCs w:val="32"/>
        </w:rPr>
        <w:t>控结果</w:t>
      </w:r>
      <w:proofErr w:type="gramEnd"/>
      <w:r w:rsidRPr="00A4383B">
        <w:rPr>
          <w:rFonts w:ascii="仿宋" w:eastAsia="仿宋" w:hAnsi="仿宋" w:cs="Times New Roman"/>
          <w:sz w:val="32"/>
          <w:szCs w:val="32"/>
        </w:rPr>
        <w:t>之差值超过4s，为违背此规则，表示存在随机误差。</w:t>
      </w:r>
    </w:p>
    <w:p w14:paraId="6AB15CF5"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宋体" w:hint="eastAsia"/>
          <w:sz w:val="32"/>
          <w:szCs w:val="32"/>
        </w:rPr>
        <w:t>⑤</w:t>
      </w:r>
      <w:r w:rsidRPr="00A4383B">
        <w:rPr>
          <w:rFonts w:ascii="仿宋" w:eastAsia="仿宋" w:hAnsi="仿宋" w:cs="Times New Roman"/>
          <w:sz w:val="32"/>
          <w:szCs w:val="32"/>
        </w:rPr>
        <w:t xml:space="preserve"> 4</w:t>
      </w:r>
      <w:r w:rsidRPr="00A4383B">
        <w:rPr>
          <w:rFonts w:ascii="仿宋" w:eastAsia="仿宋" w:hAnsi="仿宋" w:cs="Times New Roman"/>
          <w:sz w:val="32"/>
          <w:szCs w:val="32"/>
          <w:vertAlign w:val="subscript"/>
        </w:rPr>
        <w:t>1s</w:t>
      </w:r>
      <w:r w:rsidRPr="00A4383B">
        <w:rPr>
          <w:rFonts w:ascii="仿宋" w:eastAsia="仿宋" w:hAnsi="仿宋" w:cs="Times New Roman"/>
          <w:sz w:val="32"/>
          <w:szCs w:val="32"/>
        </w:rPr>
        <w:t>：一个</w:t>
      </w:r>
      <w:proofErr w:type="gramStart"/>
      <w:r w:rsidRPr="00A4383B">
        <w:rPr>
          <w:rFonts w:ascii="仿宋" w:eastAsia="仿宋" w:hAnsi="仿宋" w:cs="Times New Roman"/>
          <w:sz w:val="32"/>
          <w:szCs w:val="32"/>
        </w:rPr>
        <w:t>质控品连续的</w:t>
      </w:r>
      <w:proofErr w:type="gramEnd"/>
      <w:r w:rsidRPr="00A4383B">
        <w:rPr>
          <w:rFonts w:ascii="仿宋" w:eastAsia="仿宋" w:hAnsi="仿宋" w:cs="Times New Roman"/>
          <w:sz w:val="32"/>
          <w:szCs w:val="32"/>
        </w:rPr>
        <w:t>四次测定结果都超过X＋1s或X-1s，为违背此规则，表示存在系统误差。</w:t>
      </w:r>
    </w:p>
    <w:p w14:paraId="314809E2"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宋体" w:hint="eastAsia"/>
          <w:sz w:val="32"/>
          <w:szCs w:val="32"/>
        </w:rPr>
        <w:t>⑥</w:t>
      </w:r>
      <w:r w:rsidRPr="00A4383B">
        <w:rPr>
          <w:rFonts w:ascii="仿宋" w:eastAsia="仿宋" w:hAnsi="仿宋" w:cs="Times New Roman"/>
          <w:sz w:val="32"/>
          <w:szCs w:val="32"/>
        </w:rPr>
        <w:t xml:space="preserve"> 10X：十个连续的质</w:t>
      </w:r>
      <w:proofErr w:type="gramStart"/>
      <w:r w:rsidRPr="00A4383B">
        <w:rPr>
          <w:rFonts w:ascii="仿宋" w:eastAsia="仿宋" w:hAnsi="仿宋" w:cs="Times New Roman"/>
          <w:sz w:val="32"/>
          <w:szCs w:val="32"/>
        </w:rPr>
        <w:t>控结果</w:t>
      </w:r>
      <w:proofErr w:type="gramEnd"/>
      <w:r w:rsidRPr="00A4383B">
        <w:rPr>
          <w:rFonts w:ascii="仿宋" w:eastAsia="仿宋" w:hAnsi="仿宋" w:cs="Times New Roman"/>
          <w:sz w:val="32"/>
          <w:szCs w:val="32"/>
        </w:rPr>
        <w:t>在平均数一侧，为违背此规则，表示存在系统误差。</w:t>
      </w:r>
    </w:p>
    <w:p w14:paraId="33AFE5A4" w14:textId="77777777" w:rsidR="002E5712" w:rsidRPr="00A4383B" w:rsidRDefault="00C10F44" w:rsidP="00310F2C">
      <w:pPr>
        <w:numPr>
          <w:ilvl w:val="255"/>
          <w:numId w:val="0"/>
        </w:num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3.3.2  质控规则的使用要点</w:t>
      </w:r>
    </w:p>
    <w:p w14:paraId="7E098371"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出现一次2s范围的变化时，系统处于告警状态，应予注意，是否可以继续检测需要进一步观察。</w:t>
      </w:r>
    </w:p>
    <w:p w14:paraId="4E046F1A"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出现下列情况时，应暂停检测查找原因：出现一次3s范围的变化；连续两次出现同一方向2s范围的变化；连续四次出现同一方向的1s范围的变化；连续十次结果都在1s范围内，但落在均值线的同一侧。</w:t>
      </w:r>
    </w:p>
    <w:p w14:paraId="1B270566" w14:textId="77777777" w:rsidR="002E5712" w:rsidRPr="00A4383B" w:rsidRDefault="00C10F44" w:rsidP="00310F2C">
      <w:pPr>
        <w:numPr>
          <w:ilvl w:val="255"/>
          <w:numId w:val="0"/>
        </w:num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3.3.3  质控图</w:t>
      </w:r>
    </w:p>
    <w:p w14:paraId="4306E270" w14:textId="77777777" w:rsidR="002E5712" w:rsidRPr="00A4383B" w:rsidRDefault="00C10F44" w:rsidP="00310F2C">
      <w:pPr>
        <w:numPr>
          <w:ilvl w:val="255"/>
          <w:numId w:val="0"/>
        </w:num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质控图（control chart）是对过程质量加以测定、记录，从而评估过程是否处于控制状态的一种统计方法设计的图。图上</w:t>
      </w:r>
      <w:r w:rsidRPr="00A4383B">
        <w:rPr>
          <w:rFonts w:ascii="仿宋" w:eastAsia="仿宋" w:hAnsi="仿宋" w:cs="Times New Roman"/>
          <w:sz w:val="32"/>
          <w:szCs w:val="32"/>
        </w:rPr>
        <w:lastRenderedPageBreak/>
        <w:t>有中心线（central line，CL）、上控制界限（upper control limit，UCL）和下控制界限（lower control limit，LCL），并有按时间顺序抽取的样本统计量值</w:t>
      </w:r>
      <w:proofErr w:type="gramStart"/>
      <w:r w:rsidRPr="00A4383B">
        <w:rPr>
          <w:rFonts w:ascii="仿宋" w:eastAsia="仿宋" w:hAnsi="仿宋" w:cs="Times New Roman"/>
          <w:sz w:val="32"/>
          <w:szCs w:val="32"/>
        </w:rPr>
        <w:t>的描点序列</w:t>
      </w:r>
      <w:proofErr w:type="gramEnd"/>
      <w:r w:rsidRPr="00A4383B">
        <w:rPr>
          <w:rFonts w:ascii="仿宋" w:eastAsia="仿宋" w:hAnsi="仿宋" w:cs="Times New Roman"/>
          <w:sz w:val="32"/>
          <w:szCs w:val="32"/>
        </w:rPr>
        <w:t>。UCL、CL与LCL统称为质控限（control lines）。若控制图中</w:t>
      </w:r>
      <w:proofErr w:type="gramStart"/>
      <w:r w:rsidRPr="00A4383B">
        <w:rPr>
          <w:rFonts w:ascii="仿宋" w:eastAsia="仿宋" w:hAnsi="仿宋" w:cs="Times New Roman"/>
          <w:sz w:val="32"/>
          <w:szCs w:val="32"/>
        </w:rPr>
        <w:t>的描点落在</w:t>
      </w:r>
      <w:proofErr w:type="gramEnd"/>
      <w:r w:rsidRPr="00A4383B">
        <w:rPr>
          <w:rFonts w:ascii="仿宋" w:eastAsia="仿宋" w:hAnsi="仿宋" w:cs="Times New Roman"/>
          <w:sz w:val="32"/>
          <w:szCs w:val="32"/>
        </w:rPr>
        <w:t>UCL与LCL之外或描点在UCL与LCL之间的排列</w:t>
      </w:r>
      <w:proofErr w:type="gramStart"/>
      <w:r w:rsidRPr="00A4383B">
        <w:rPr>
          <w:rFonts w:ascii="仿宋" w:eastAsia="仿宋" w:hAnsi="仿宋" w:cs="Times New Roman"/>
          <w:sz w:val="32"/>
          <w:szCs w:val="32"/>
        </w:rPr>
        <w:t>不</w:t>
      </w:r>
      <w:proofErr w:type="gramEnd"/>
      <w:r w:rsidRPr="00A4383B">
        <w:rPr>
          <w:rFonts w:ascii="仿宋" w:eastAsia="仿宋" w:hAnsi="仿宋" w:cs="Times New Roman"/>
          <w:sz w:val="32"/>
          <w:szCs w:val="32"/>
        </w:rPr>
        <w:t>随机，则表明过程异常。最常用的</w:t>
      </w:r>
      <w:proofErr w:type="gramStart"/>
      <w:r w:rsidRPr="00A4383B">
        <w:rPr>
          <w:rFonts w:ascii="仿宋" w:eastAsia="仿宋" w:hAnsi="仿宋" w:cs="Times New Roman"/>
          <w:sz w:val="32"/>
          <w:szCs w:val="32"/>
        </w:rPr>
        <w:t>质控图是</w:t>
      </w:r>
      <w:proofErr w:type="gramEnd"/>
      <w:r w:rsidRPr="00A4383B">
        <w:rPr>
          <w:rFonts w:ascii="仿宋" w:eastAsia="仿宋" w:hAnsi="仿宋" w:cs="Times New Roman"/>
          <w:sz w:val="32"/>
          <w:szCs w:val="32"/>
        </w:rPr>
        <w:t>Levey - Jennings质控图。</w:t>
      </w:r>
    </w:p>
    <w:p w14:paraId="7A29A7FE"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重新绘制</w:t>
      </w:r>
      <w:proofErr w:type="gramStart"/>
      <w:r w:rsidRPr="00A4383B">
        <w:rPr>
          <w:rFonts w:ascii="仿宋" w:eastAsia="仿宋" w:hAnsi="仿宋" w:cs="Times New Roman"/>
          <w:sz w:val="32"/>
          <w:szCs w:val="32"/>
        </w:rPr>
        <w:t>质控图的</w:t>
      </w:r>
      <w:proofErr w:type="gramEnd"/>
      <w:r w:rsidRPr="00A4383B">
        <w:rPr>
          <w:rFonts w:ascii="仿宋" w:eastAsia="仿宋" w:hAnsi="仿宋" w:cs="Times New Roman"/>
          <w:sz w:val="32"/>
          <w:szCs w:val="32"/>
        </w:rPr>
        <w:t>情形包括：更换不同厂家的试剂盒、改用新批号的试剂盒、使用新批次的外部对照质控品。拟更换新批号的</w:t>
      </w:r>
      <w:proofErr w:type="gramStart"/>
      <w:r w:rsidRPr="00A4383B">
        <w:rPr>
          <w:rFonts w:ascii="仿宋" w:eastAsia="仿宋" w:hAnsi="仿宋" w:cs="Times New Roman"/>
          <w:sz w:val="32"/>
          <w:szCs w:val="32"/>
        </w:rPr>
        <w:t>质控品时</w:t>
      </w:r>
      <w:proofErr w:type="gramEnd"/>
      <w:r w:rsidRPr="00A4383B">
        <w:rPr>
          <w:rFonts w:ascii="仿宋" w:eastAsia="仿宋" w:hAnsi="仿宋" w:cs="Times New Roman"/>
          <w:sz w:val="32"/>
          <w:szCs w:val="32"/>
        </w:rPr>
        <w:t>，应在旧批号</w:t>
      </w:r>
      <w:proofErr w:type="gramStart"/>
      <w:r w:rsidRPr="00A4383B">
        <w:rPr>
          <w:rFonts w:ascii="仿宋" w:eastAsia="仿宋" w:hAnsi="仿宋" w:cs="Times New Roman"/>
          <w:sz w:val="32"/>
          <w:szCs w:val="32"/>
        </w:rPr>
        <w:t>质控品使用</w:t>
      </w:r>
      <w:proofErr w:type="gramEnd"/>
      <w:r w:rsidRPr="00A4383B">
        <w:rPr>
          <w:rFonts w:ascii="仿宋" w:eastAsia="仿宋" w:hAnsi="仿宋" w:cs="Times New Roman"/>
          <w:sz w:val="32"/>
          <w:szCs w:val="32"/>
        </w:rPr>
        <w:t>结束前，新批号的</w:t>
      </w:r>
      <w:proofErr w:type="gramStart"/>
      <w:r w:rsidRPr="00A4383B">
        <w:rPr>
          <w:rFonts w:ascii="仿宋" w:eastAsia="仿宋" w:hAnsi="仿宋" w:cs="Times New Roman"/>
          <w:sz w:val="32"/>
          <w:szCs w:val="32"/>
        </w:rPr>
        <w:t>质控品应</w:t>
      </w:r>
      <w:proofErr w:type="gramEnd"/>
      <w:r w:rsidRPr="00A4383B">
        <w:rPr>
          <w:rFonts w:ascii="仿宋" w:eastAsia="仿宋" w:hAnsi="仿宋" w:cs="Times New Roman"/>
          <w:sz w:val="32"/>
          <w:szCs w:val="32"/>
        </w:rPr>
        <w:t>与旧批号质</w:t>
      </w:r>
      <w:proofErr w:type="gramStart"/>
      <w:r w:rsidRPr="00A4383B">
        <w:rPr>
          <w:rFonts w:ascii="仿宋" w:eastAsia="仿宋" w:hAnsi="仿宋" w:cs="Times New Roman"/>
          <w:sz w:val="32"/>
          <w:szCs w:val="32"/>
        </w:rPr>
        <w:t>控品一起</w:t>
      </w:r>
      <w:proofErr w:type="gramEnd"/>
      <w:r w:rsidRPr="00A4383B">
        <w:rPr>
          <w:rFonts w:ascii="仿宋" w:eastAsia="仿宋" w:hAnsi="仿宋" w:cs="Times New Roman"/>
          <w:sz w:val="32"/>
          <w:szCs w:val="32"/>
        </w:rPr>
        <w:t>测定，设立新的均值和</w:t>
      </w:r>
      <w:proofErr w:type="gramStart"/>
      <w:r w:rsidRPr="00A4383B">
        <w:rPr>
          <w:rFonts w:ascii="仿宋" w:eastAsia="仿宋" w:hAnsi="仿宋" w:cs="Times New Roman"/>
          <w:sz w:val="32"/>
          <w:szCs w:val="32"/>
        </w:rPr>
        <w:t>质控</w:t>
      </w:r>
      <w:proofErr w:type="gramEnd"/>
      <w:r w:rsidRPr="00A4383B">
        <w:rPr>
          <w:rFonts w:ascii="仿宋" w:eastAsia="仿宋" w:hAnsi="仿宋" w:cs="Times New Roman"/>
          <w:sz w:val="32"/>
          <w:szCs w:val="32"/>
        </w:rPr>
        <w:t>限。</w:t>
      </w:r>
    </w:p>
    <w:p w14:paraId="2B1EBC27" w14:textId="77777777" w:rsidR="002E5712" w:rsidRPr="00A4383B" w:rsidRDefault="00C10F44" w:rsidP="00310F2C">
      <w:pPr>
        <w:adjustRightInd w:val="0"/>
        <w:snapToGrid w:val="0"/>
        <w:spacing w:line="560" w:lineRule="exact"/>
        <w:ind w:firstLineChars="200" w:firstLine="640"/>
        <w:outlineLvl w:val="1"/>
        <w:rPr>
          <w:rFonts w:ascii="楷体" w:eastAsia="楷体" w:hAnsi="楷体" w:cs="Times New Roman"/>
          <w:sz w:val="32"/>
          <w:szCs w:val="32"/>
        </w:rPr>
      </w:pPr>
      <w:bookmarkStart w:id="160" w:name="_Toc147821520"/>
      <w:r w:rsidRPr="00A4383B">
        <w:rPr>
          <w:rFonts w:ascii="楷体" w:eastAsia="楷体" w:hAnsi="楷体" w:cs="Times New Roman"/>
          <w:sz w:val="32"/>
          <w:szCs w:val="32"/>
        </w:rPr>
        <w:t>4. 失控原因分析和处理</w:t>
      </w:r>
      <w:bookmarkEnd w:id="160"/>
    </w:p>
    <w:p w14:paraId="5524E7D4"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4.1 失控原因的种类</w:t>
      </w:r>
    </w:p>
    <w:p w14:paraId="03DE8AAF"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质量控制的核心问题在于分清误差类型。检验误差类型包括：</w:t>
      </w:r>
    </w:p>
    <w:p w14:paraId="0B7B06D0"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（1）随机误差：应严密监测和控制，使其限制在临床允许的范围之内，并逐步使之缩小。</w:t>
      </w:r>
    </w:p>
    <w:p w14:paraId="09C105A0"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（2）系统误差：应尽快发现，及时校正。</w:t>
      </w:r>
    </w:p>
    <w:p w14:paraId="4D01771C"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（3）过失误差：应尽量消灭。</w:t>
      </w:r>
    </w:p>
    <w:p w14:paraId="4C43388D"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4.2 失控原因的分析</w:t>
      </w:r>
    </w:p>
    <w:p w14:paraId="49DD48B9"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出现失控时，必须找出原因和解决方法，防止将来出现同样的问题。</w:t>
      </w:r>
    </w:p>
    <w:p w14:paraId="493BB055" w14:textId="77777777" w:rsidR="002E5712" w:rsidRPr="00A4383B" w:rsidRDefault="00C10F44" w:rsidP="00310F2C">
      <w:pPr>
        <w:numPr>
          <w:ilvl w:val="255"/>
          <w:numId w:val="0"/>
        </w:num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4.2.1  初步查找和估计失控原因</w:t>
      </w:r>
    </w:p>
    <w:p w14:paraId="11E87F87"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失控原因的查找过程并无固定模式，一般是由易到难，由近</w:t>
      </w:r>
      <w:r w:rsidRPr="00A4383B">
        <w:rPr>
          <w:rFonts w:ascii="仿宋" w:eastAsia="仿宋" w:hAnsi="仿宋" w:cs="Times New Roman"/>
          <w:sz w:val="32"/>
          <w:szCs w:val="32"/>
        </w:rPr>
        <w:lastRenderedPageBreak/>
        <w:t>到远地查找。通过回顾性分析检测过程，判断失控原因。</w:t>
      </w:r>
    </w:p>
    <w:p w14:paraId="1F711EEF"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4.2.2  通过检测数据分析失控原因</w:t>
      </w:r>
    </w:p>
    <w:p w14:paraId="51BC75D7"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（1）原始数据分析：原始数据包括空白对照、阴性对照、阳性对照、标准品等检测数据。</w:t>
      </w:r>
    </w:p>
    <w:p w14:paraId="460189BA"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a.一致:表明无明显系统误差，失控原因在</w:t>
      </w:r>
      <w:proofErr w:type="gramStart"/>
      <w:r w:rsidRPr="00A4383B">
        <w:rPr>
          <w:rFonts w:ascii="仿宋" w:eastAsia="仿宋" w:hAnsi="仿宋" w:cs="Times New Roman"/>
          <w:sz w:val="32"/>
          <w:szCs w:val="32"/>
        </w:rPr>
        <w:t>质控品或</w:t>
      </w:r>
      <w:proofErr w:type="gramEnd"/>
      <w:r w:rsidRPr="00A4383B">
        <w:rPr>
          <w:rFonts w:ascii="仿宋" w:eastAsia="仿宋" w:hAnsi="仿宋" w:cs="Times New Roman"/>
          <w:sz w:val="32"/>
          <w:szCs w:val="32"/>
        </w:rPr>
        <w:t>该管操作造成的可能性较大。分析同一瓶</w:t>
      </w:r>
      <w:proofErr w:type="gramStart"/>
      <w:r w:rsidRPr="00A4383B">
        <w:rPr>
          <w:rFonts w:ascii="仿宋" w:eastAsia="仿宋" w:hAnsi="仿宋" w:cs="Times New Roman"/>
          <w:sz w:val="32"/>
          <w:szCs w:val="32"/>
        </w:rPr>
        <w:t>质控品的</w:t>
      </w:r>
      <w:proofErr w:type="gramEnd"/>
      <w:r w:rsidRPr="00A4383B">
        <w:rPr>
          <w:rFonts w:ascii="仿宋" w:eastAsia="仿宋" w:hAnsi="仿宋" w:cs="Times New Roman"/>
          <w:sz w:val="32"/>
          <w:szCs w:val="32"/>
        </w:rPr>
        <w:t>其他项目测定是否也有结果异常，若有异常，说明质</w:t>
      </w:r>
      <w:proofErr w:type="gramStart"/>
      <w:r w:rsidRPr="00A4383B">
        <w:rPr>
          <w:rFonts w:ascii="仿宋" w:eastAsia="仿宋" w:hAnsi="仿宋" w:cs="Times New Roman"/>
          <w:sz w:val="32"/>
          <w:szCs w:val="32"/>
        </w:rPr>
        <w:t>控品本身</w:t>
      </w:r>
      <w:proofErr w:type="gramEnd"/>
      <w:r w:rsidRPr="00A4383B">
        <w:rPr>
          <w:rFonts w:ascii="仿宋" w:eastAsia="仿宋" w:hAnsi="仿宋" w:cs="Times New Roman"/>
          <w:sz w:val="32"/>
          <w:szCs w:val="32"/>
        </w:rPr>
        <w:t>有问题；若无异常，说明该管操作有问题。</w:t>
      </w:r>
    </w:p>
    <w:p w14:paraId="440D8F7E"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b.不一致:表明该批检测中可能存在系统误差，失控原因来自试剂、仪器或操作等的可能性较大。观察仪器检测其他项目的结果有无异常。若有异常，说明仪器原因；若无异常，说明试剂或操作等原因。</w:t>
      </w:r>
    </w:p>
    <w:p w14:paraId="5746B654"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w:t>
      </w:r>
      <w:proofErr w:type="gramStart"/>
      <w:r w:rsidRPr="00A4383B">
        <w:rPr>
          <w:rFonts w:ascii="仿宋" w:eastAsia="仿宋" w:hAnsi="仿宋" w:cs="Times New Roman"/>
          <w:sz w:val="32"/>
          <w:szCs w:val="32"/>
        </w:rPr>
        <w:t>质控图分析</w:t>
      </w:r>
      <w:proofErr w:type="gramEnd"/>
      <w:r w:rsidRPr="00A4383B">
        <w:rPr>
          <w:rFonts w:ascii="仿宋" w:eastAsia="仿宋" w:hAnsi="仿宋" w:cs="Times New Roman"/>
          <w:sz w:val="32"/>
          <w:szCs w:val="32"/>
        </w:rPr>
        <w:t>：进一步从质控图上观察失控是否发生在渐变的基础上。若为渐变，则由渐变的误差因素造成；否则由突然发生的误差因素造成。</w:t>
      </w:r>
    </w:p>
    <w:p w14:paraId="4ECDA163"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引起位移的原因有：a.使用一批新批号试剂；b.更换了新试剂；c.反应条件改变；d.新技术人员；e.仪器改变。</w:t>
      </w:r>
    </w:p>
    <w:p w14:paraId="41B529E2"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引起趋势的原因有：a.试剂失效；b.仪器有问题。</w:t>
      </w:r>
    </w:p>
    <w:p w14:paraId="5E14918D"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发生位移和趋势的最常见原因是试剂或</w:t>
      </w:r>
      <w:proofErr w:type="gramStart"/>
      <w:r w:rsidRPr="00A4383B">
        <w:rPr>
          <w:rFonts w:ascii="仿宋" w:eastAsia="仿宋" w:hAnsi="仿宋" w:cs="Times New Roman"/>
          <w:sz w:val="32"/>
          <w:szCs w:val="32"/>
        </w:rPr>
        <w:t>质控品的</w:t>
      </w:r>
      <w:proofErr w:type="gramEnd"/>
      <w:r w:rsidRPr="00A4383B">
        <w:rPr>
          <w:rFonts w:ascii="仿宋" w:eastAsia="仿宋" w:hAnsi="仿宋" w:cs="Times New Roman"/>
          <w:sz w:val="32"/>
          <w:szCs w:val="32"/>
        </w:rPr>
        <w:t>失效。另外，试剂的运输和贮存条件</w:t>
      </w:r>
      <w:proofErr w:type="gramStart"/>
      <w:r w:rsidRPr="00A4383B">
        <w:rPr>
          <w:rFonts w:ascii="仿宋" w:eastAsia="仿宋" w:hAnsi="仿宋" w:cs="Times New Roman"/>
          <w:sz w:val="32"/>
          <w:szCs w:val="32"/>
        </w:rPr>
        <w:t>不</w:t>
      </w:r>
      <w:proofErr w:type="gramEnd"/>
      <w:r w:rsidRPr="00A4383B">
        <w:rPr>
          <w:rFonts w:ascii="仿宋" w:eastAsia="仿宋" w:hAnsi="仿宋" w:cs="Times New Roman"/>
          <w:sz w:val="32"/>
          <w:szCs w:val="32"/>
        </w:rPr>
        <w:t>当时也容易失效。</w:t>
      </w:r>
    </w:p>
    <w:p w14:paraId="5620AEE1"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4.3 失控后的处理</w:t>
      </w:r>
    </w:p>
    <w:p w14:paraId="3EE1D3B7" w14:textId="77777777" w:rsidR="002E5712" w:rsidRPr="00A4383B" w:rsidRDefault="00C10F44" w:rsidP="00310F2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实验人员在测定质控时，如发现质控数据违背了质控规则，</w:t>
      </w:r>
      <w:r w:rsidRPr="00A4383B">
        <w:rPr>
          <w:rFonts w:ascii="仿宋" w:eastAsia="仿宋" w:hAnsi="仿宋" w:cs="Times New Roman"/>
          <w:sz w:val="32"/>
          <w:szCs w:val="32"/>
        </w:rPr>
        <w:lastRenderedPageBreak/>
        <w:t>应分析原因并做出是否发出报告的决定。通过分析，当判断失控信号为真失控时，应在重做质</w:t>
      </w:r>
      <w:proofErr w:type="gramStart"/>
      <w:r w:rsidRPr="00A4383B">
        <w:rPr>
          <w:rFonts w:ascii="仿宋" w:eastAsia="仿宋" w:hAnsi="仿宋" w:cs="Times New Roman"/>
          <w:sz w:val="32"/>
          <w:szCs w:val="32"/>
        </w:rPr>
        <w:t>控结果</w:t>
      </w:r>
      <w:proofErr w:type="gramEnd"/>
      <w:r w:rsidRPr="00A4383B">
        <w:rPr>
          <w:rFonts w:ascii="仿宋" w:eastAsia="仿宋" w:hAnsi="仿宋" w:cs="Times New Roman"/>
          <w:sz w:val="32"/>
          <w:szCs w:val="32"/>
        </w:rPr>
        <w:t>之后对所有失控样本重新进行检测；当判断失控信号为假失控时，常规检验报告可以按原先检测结果发出。</w:t>
      </w:r>
    </w:p>
    <w:p w14:paraId="7883F57C" w14:textId="77777777" w:rsidR="002E5712" w:rsidRPr="00A4383B" w:rsidRDefault="002E5712" w:rsidP="00310F2C">
      <w:pPr>
        <w:numPr>
          <w:ilvl w:val="255"/>
          <w:numId w:val="0"/>
        </w:numPr>
        <w:adjustRightInd w:val="0"/>
        <w:snapToGrid w:val="0"/>
        <w:spacing w:line="560" w:lineRule="exact"/>
        <w:rPr>
          <w:rFonts w:ascii="仿宋" w:eastAsia="仿宋" w:hAnsi="仿宋" w:cs="Times New Roman"/>
          <w:sz w:val="32"/>
          <w:szCs w:val="32"/>
        </w:rPr>
      </w:pPr>
    </w:p>
    <w:p w14:paraId="796D865C" w14:textId="77777777" w:rsidR="002E5712" w:rsidRPr="00A4383B" w:rsidRDefault="00C10F44" w:rsidP="00310F2C">
      <w:pPr>
        <w:adjustRightInd w:val="0"/>
        <w:snapToGrid w:val="0"/>
        <w:spacing w:line="560" w:lineRule="exact"/>
        <w:outlineLvl w:val="1"/>
        <w:rPr>
          <w:rFonts w:ascii="楷体" w:eastAsia="楷体" w:hAnsi="楷体" w:cs="Times New Roman"/>
          <w:sz w:val="32"/>
          <w:szCs w:val="32"/>
        </w:rPr>
      </w:pPr>
      <w:bookmarkStart w:id="161" w:name="_Toc147821521"/>
      <w:r w:rsidRPr="00A4383B">
        <w:rPr>
          <w:rFonts w:ascii="楷体" w:eastAsia="楷体" w:hAnsi="楷体" w:cs="Times New Roman"/>
          <w:sz w:val="32"/>
          <w:szCs w:val="32"/>
        </w:rPr>
        <w:t>参考文献</w:t>
      </w:r>
      <w:bookmarkEnd w:id="161"/>
    </w:p>
    <w:p w14:paraId="0CF45C4E" w14:textId="77777777" w:rsidR="00513FDB" w:rsidRPr="00A4383B" w:rsidRDefault="00C10F44" w:rsidP="00513FDB">
      <w:pPr>
        <w:pStyle w:val="af3"/>
        <w:numPr>
          <w:ilvl w:val="0"/>
          <w:numId w:val="35"/>
        </w:numPr>
        <w:adjustRightInd w:val="0"/>
        <w:snapToGrid w:val="0"/>
        <w:spacing w:line="560" w:lineRule="exact"/>
        <w:ind w:firstLineChars="0"/>
        <w:rPr>
          <w:rFonts w:ascii="仿宋" w:eastAsia="仿宋" w:hAnsi="仿宋" w:cs="Times New Roman"/>
          <w:sz w:val="32"/>
          <w:szCs w:val="32"/>
        </w:rPr>
      </w:pPr>
      <w:r w:rsidRPr="00A4383B">
        <w:rPr>
          <w:rFonts w:ascii="仿宋" w:eastAsia="仿宋" w:hAnsi="仿宋" w:cs="Times New Roman"/>
          <w:sz w:val="32"/>
          <w:szCs w:val="32"/>
        </w:rPr>
        <w:t>中华人民共和国国家卫生健康委员会. 临床检验定量测定室内质量控制：WS/T 641- 2018[S]. 北京：中华人民共和国国家卫生健康委员会，2018.</w:t>
      </w:r>
    </w:p>
    <w:p w14:paraId="058E7A34" w14:textId="77777777" w:rsidR="00513FDB" w:rsidRPr="00A4383B" w:rsidRDefault="00C10F44" w:rsidP="00513FDB">
      <w:pPr>
        <w:pStyle w:val="af3"/>
        <w:numPr>
          <w:ilvl w:val="0"/>
          <w:numId w:val="35"/>
        </w:numPr>
        <w:adjustRightInd w:val="0"/>
        <w:snapToGrid w:val="0"/>
        <w:spacing w:line="560" w:lineRule="exact"/>
        <w:ind w:firstLineChars="0"/>
        <w:rPr>
          <w:rFonts w:ascii="仿宋" w:eastAsia="仿宋" w:hAnsi="仿宋" w:cs="Times New Roman"/>
          <w:sz w:val="32"/>
          <w:szCs w:val="32"/>
        </w:rPr>
      </w:pPr>
      <w:r w:rsidRPr="00A4383B">
        <w:rPr>
          <w:rFonts w:ascii="仿宋" w:eastAsia="仿宋" w:hAnsi="仿宋" w:cs="Times New Roman"/>
          <w:sz w:val="32"/>
          <w:szCs w:val="32"/>
        </w:rPr>
        <w:t>中国合格评定国家认可委员会. 医学实验室质量和能力认可准则在分子诊断领域的应用说明: CNAS-CL02-A009[S]. 北京：中国合格评定国家认可委员会，2018.</w:t>
      </w:r>
    </w:p>
    <w:p w14:paraId="5C8A09B3" w14:textId="2701A7C8" w:rsidR="002E5712" w:rsidRPr="00A4383B" w:rsidRDefault="00C10F44" w:rsidP="00513FDB">
      <w:pPr>
        <w:pStyle w:val="af3"/>
        <w:numPr>
          <w:ilvl w:val="0"/>
          <w:numId w:val="35"/>
        </w:numPr>
        <w:adjustRightInd w:val="0"/>
        <w:snapToGrid w:val="0"/>
        <w:spacing w:line="560" w:lineRule="exact"/>
        <w:ind w:firstLineChars="0"/>
        <w:rPr>
          <w:rFonts w:ascii="仿宋" w:eastAsia="仿宋" w:hAnsi="仿宋" w:cs="Times New Roman"/>
          <w:sz w:val="32"/>
          <w:szCs w:val="32"/>
        </w:rPr>
      </w:pPr>
      <w:r w:rsidRPr="00A4383B">
        <w:rPr>
          <w:rFonts w:ascii="仿宋" w:eastAsia="仿宋" w:hAnsi="仿宋" w:cs="Times New Roman"/>
          <w:sz w:val="32"/>
          <w:szCs w:val="32"/>
        </w:rPr>
        <w:t>中国合格评定国家认可委员会. 医学实验室质量和能力认可准则在临床免疫学定性检验领域的应用说明: CNAS-CL02-A004[S]. 北京：中国合格评定国家认可委员会，2018.</w:t>
      </w:r>
    </w:p>
    <w:p w14:paraId="36A2F8B0" w14:textId="77777777" w:rsidR="002E5712" w:rsidRPr="00A4383B" w:rsidRDefault="00C10F44">
      <w:pPr>
        <w:widowControl/>
        <w:adjustRightInd w:val="0"/>
        <w:snapToGrid w:val="0"/>
        <w:spacing w:line="360" w:lineRule="auto"/>
        <w:jc w:val="left"/>
        <w:rPr>
          <w:rStyle w:val="af1"/>
          <w:rFonts w:ascii="Times New Roman" w:eastAsia="宋体" w:hAnsi="Times New Roman" w:cs="Times New Roman"/>
          <w:color w:val="FF0000"/>
        </w:rPr>
      </w:pPr>
      <w:r w:rsidRPr="00A4383B">
        <w:rPr>
          <w:rFonts w:ascii="Times New Roman" w:eastAsia="宋体" w:hAnsi="Times New Roman" w:cs="Times New Roman"/>
        </w:rPr>
        <w:br w:type="page"/>
      </w:r>
    </w:p>
    <w:p w14:paraId="252B378E" w14:textId="1D1CE039" w:rsidR="002E5712" w:rsidRPr="00A4383B" w:rsidRDefault="00C10F44">
      <w:pPr>
        <w:pStyle w:val="1"/>
        <w:adjustRightInd w:val="0"/>
        <w:snapToGrid w:val="0"/>
        <w:spacing w:before="0" w:after="0" w:line="360" w:lineRule="auto"/>
        <w:rPr>
          <w:rFonts w:ascii="方正小标宋简体" w:eastAsia="方正小标宋简体" w:hAnsi="Times New Roman" w:cs="Times New Roman"/>
          <w:b w:val="0"/>
          <w:bCs w:val="0"/>
          <w:spacing w:val="-8"/>
          <w:sz w:val="44"/>
        </w:rPr>
      </w:pPr>
      <w:bookmarkStart w:id="162" w:name="_Toc117801181"/>
      <w:bookmarkStart w:id="163" w:name="_Toc116400502"/>
      <w:bookmarkStart w:id="164" w:name="_Toc116400917"/>
      <w:bookmarkStart w:id="165" w:name="_Toc116400370"/>
      <w:bookmarkStart w:id="166" w:name="_Toc147821522"/>
      <w:r w:rsidRPr="00A4383B">
        <w:rPr>
          <w:rFonts w:ascii="方正小标宋简体" w:eastAsia="方正小标宋简体" w:hAnsi="Times New Roman" w:cs="Times New Roman" w:hint="eastAsia"/>
          <w:b w:val="0"/>
          <w:bCs w:val="0"/>
          <w:spacing w:val="-8"/>
          <w:sz w:val="44"/>
        </w:rPr>
        <w:lastRenderedPageBreak/>
        <w:t>第十章</w:t>
      </w:r>
      <w:r w:rsidR="005933C6" w:rsidRPr="00A4383B">
        <w:rPr>
          <w:rFonts w:ascii="方正小标宋简体" w:eastAsia="方正小标宋简体" w:hAnsi="Times New Roman" w:cs="Times New Roman" w:hint="eastAsia"/>
          <w:b w:val="0"/>
          <w:bCs w:val="0"/>
          <w:spacing w:val="-8"/>
          <w:sz w:val="44"/>
        </w:rPr>
        <w:t xml:space="preserve"> </w:t>
      </w:r>
      <w:r w:rsidRPr="00A4383B">
        <w:rPr>
          <w:rFonts w:ascii="方正小标宋简体" w:eastAsia="方正小标宋简体" w:hAnsi="Times New Roman" w:cs="Times New Roman" w:hint="eastAsia"/>
          <w:b w:val="0"/>
          <w:bCs w:val="0"/>
          <w:spacing w:val="-8"/>
          <w:sz w:val="44"/>
        </w:rPr>
        <w:t xml:space="preserve"> HCV检测实验室生物安全和职业暴露</w:t>
      </w:r>
      <w:bookmarkEnd w:id="162"/>
      <w:bookmarkEnd w:id="163"/>
      <w:bookmarkEnd w:id="164"/>
      <w:bookmarkEnd w:id="165"/>
      <w:bookmarkEnd w:id="166"/>
    </w:p>
    <w:p w14:paraId="05FEFE3C" w14:textId="77777777" w:rsidR="002E5712" w:rsidRPr="00A4383B" w:rsidRDefault="002E5712">
      <w:pPr>
        <w:adjustRightInd w:val="0"/>
        <w:snapToGrid w:val="0"/>
        <w:spacing w:line="360" w:lineRule="auto"/>
        <w:ind w:firstLineChars="200" w:firstLine="480"/>
        <w:rPr>
          <w:rFonts w:ascii="Times New Roman" w:eastAsia="宋体" w:hAnsi="Times New Roman" w:cs="Times New Roman"/>
          <w:color w:val="000000"/>
          <w:kern w:val="0"/>
          <w:sz w:val="24"/>
        </w:rPr>
      </w:pPr>
      <w:bookmarkStart w:id="167" w:name="_Toc116400503"/>
      <w:bookmarkStart w:id="168" w:name="_Toc116400371"/>
      <w:bookmarkStart w:id="169" w:name="_Toc116400918"/>
    </w:p>
    <w:p w14:paraId="226BE764" w14:textId="77777777" w:rsidR="002E5712" w:rsidRPr="00A4383B" w:rsidRDefault="00C10F44" w:rsidP="002079EC">
      <w:pPr>
        <w:adjustRightInd w:val="0"/>
        <w:snapToGrid w:val="0"/>
        <w:spacing w:line="560" w:lineRule="exact"/>
        <w:ind w:firstLineChars="200" w:firstLine="640"/>
        <w:rPr>
          <w:rFonts w:ascii="仿宋" w:eastAsia="仿宋" w:hAnsi="仿宋" w:cs="Times New Roman"/>
          <w:color w:val="000000"/>
          <w:kern w:val="0"/>
          <w:sz w:val="32"/>
          <w:szCs w:val="32"/>
        </w:rPr>
      </w:pPr>
      <w:r w:rsidRPr="00A4383B">
        <w:rPr>
          <w:rFonts w:ascii="仿宋" w:eastAsia="仿宋" w:hAnsi="仿宋" w:cs="Times New Roman"/>
          <w:color w:val="000000"/>
          <w:kern w:val="0"/>
          <w:sz w:val="32"/>
          <w:szCs w:val="32"/>
        </w:rPr>
        <w:t>在《人间传染的病原微生物目录》中，HCV的危害程度分类属于第三类，</w:t>
      </w:r>
      <w:r w:rsidRPr="00A4383B">
        <w:rPr>
          <w:rFonts w:ascii="仿宋" w:eastAsia="仿宋" w:hAnsi="仿宋" w:cs="Times New Roman"/>
          <w:sz w:val="32"/>
          <w:szCs w:val="32"/>
        </w:rPr>
        <w:t>不属于高致病性病原微生物。</w:t>
      </w:r>
      <w:r w:rsidRPr="00A4383B">
        <w:rPr>
          <w:rFonts w:ascii="仿宋" w:eastAsia="仿宋" w:hAnsi="仿宋" w:cs="Times New Roman"/>
          <w:color w:val="000000"/>
          <w:kern w:val="0"/>
          <w:sz w:val="32"/>
          <w:szCs w:val="32"/>
        </w:rPr>
        <w:t>病毒培养、动物感染实验、未经培养的感染性材料操作需要在BSL-2级实验室进行，灭活材料的操作可在BSL-1级实验室进行。本章介绍了HCV检测实验室生物安全操作的注意事项，以及职业暴露预防和处理措施。</w:t>
      </w:r>
    </w:p>
    <w:p w14:paraId="2098A585" w14:textId="239D5ACF" w:rsidR="002E5712" w:rsidRPr="00A4383B" w:rsidRDefault="006A51B3" w:rsidP="002079EC">
      <w:pPr>
        <w:adjustRightInd w:val="0"/>
        <w:snapToGrid w:val="0"/>
        <w:spacing w:line="560" w:lineRule="exact"/>
        <w:ind w:firstLineChars="200" w:firstLine="640"/>
        <w:outlineLvl w:val="1"/>
        <w:rPr>
          <w:rFonts w:ascii="楷体" w:eastAsia="楷体" w:hAnsi="楷体" w:cs="Times New Roman"/>
          <w:sz w:val="32"/>
          <w:szCs w:val="32"/>
        </w:rPr>
      </w:pPr>
      <w:bookmarkStart w:id="170" w:name="_Toc117801185"/>
      <w:bookmarkStart w:id="171" w:name="_Toc116400375"/>
      <w:bookmarkStart w:id="172" w:name="_Toc116400507"/>
      <w:bookmarkStart w:id="173" w:name="_Toc116400922"/>
      <w:bookmarkStart w:id="174" w:name="_Toc117801244"/>
      <w:bookmarkStart w:id="175" w:name="_Toc262720134"/>
      <w:bookmarkStart w:id="176" w:name="_Toc287944558"/>
      <w:bookmarkStart w:id="177" w:name="_Toc287944326"/>
      <w:bookmarkStart w:id="178" w:name="_Toc147821523"/>
      <w:bookmarkEnd w:id="167"/>
      <w:bookmarkEnd w:id="168"/>
      <w:bookmarkEnd w:id="169"/>
      <w:r w:rsidRPr="00A4383B">
        <w:rPr>
          <w:rFonts w:ascii="楷体" w:eastAsia="楷体" w:hAnsi="楷体" w:cs="Times New Roman"/>
          <w:sz w:val="32"/>
          <w:szCs w:val="32"/>
        </w:rPr>
        <w:t>1．HCV检测实验室生物安全</w:t>
      </w:r>
      <w:bookmarkEnd w:id="170"/>
      <w:bookmarkEnd w:id="171"/>
      <w:bookmarkEnd w:id="172"/>
      <w:bookmarkEnd w:id="173"/>
      <w:bookmarkEnd w:id="174"/>
      <w:bookmarkEnd w:id="175"/>
      <w:bookmarkEnd w:id="176"/>
      <w:bookmarkEnd w:id="177"/>
      <w:r w:rsidRPr="00A4383B">
        <w:rPr>
          <w:rFonts w:ascii="楷体" w:eastAsia="楷体" w:hAnsi="楷体" w:cs="Times New Roman"/>
          <w:sz w:val="32"/>
          <w:szCs w:val="32"/>
        </w:rPr>
        <w:t>注意事项</w:t>
      </w:r>
      <w:bookmarkEnd w:id="178"/>
    </w:p>
    <w:p w14:paraId="1B12B004" w14:textId="77777777" w:rsidR="002E5712" w:rsidRPr="00A4383B" w:rsidRDefault="00C10F44" w:rsidP="002079EC">
      <w:pPr>
        <w:numPr>
          <w:ilvl w:val="255"/>
          <w:numId w:val="0"/>
        </w:numPr>
        <w:adjustRightInd w:val="0"/>
        <w:snapToGrid w:val="0"/>
        <w:spacing w:line="560" w:lineRule="exact"/>
        <w:ind w:firstLineChars="200" w:firstLine="640"/>
        <w:rPr>
          <w:rFonts w:ascii="仿宋" w:eastAsia="仿宋" w:hAnsi="仿宋" w:cs="Times New Roman"/>
          <w:bCs/>
          <w:sz w:val="32"/>
          <w:szCs w:val="32"/>
        </w:rPr>
      </w:pPr>
      <w:r w:rsidRPr="00A4383B">
        <w:rPr>
          <w:rFonts w:ascii="仿宋" w:eastAsia="仿宋" w:hAnsi="仿宋" w:cs="Times New Roman"/>
          <w:bCs/>
          <w:sz w:val="32"/>
          <w:szCs w:val="32"/>
        </w:rPr>
        <w:t>1.1 实验操作</w:t>
      </w:r>
    </w:p>
    <w:p w14:paraId="36F754FB" w14:textId="77777777" w:rsidR="002E5712" w:rsidRPr="00A4383B" w:rsidRDefault="00C10F44" w:rsidP="002079E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1.1.1  常规处理血液、体液样品可在工作台上进行，如估计样品有可能溅出，则应戴手套、口罩和防护眼镜，在生物安全柜中操作。</w:t>
      </w:r>
    </w:p>
    <w:p w14:paraId="4983FE9E" w14:textId="77777777" w:rsidR="002E5712" w:rsidRPr="00A4383B" w:rsidRDefault="00C10F44" w:rsidP="002079E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1.1.2  离心样品时要使用密闭的离心管和转子，防止液体溢出以及在超/高速离心时形成气溶胶。</w:t>
      </w:r>
    </w:p>
    <w:p w14:paraId="67CBE0A4" w14:textId="77777777" w:rsidR="002E5712" w:rsidRPr="00A4383B" w:rsidRDefault="00C10F44" w:rsidP="002079E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1.1.3  被污染或可能被污染的实验材料在带出实验室前应进行消毒。</w:t>
      </w:r>
    </w:p>
    <w:p w14:paraId="1375ED57" w14:textId="77777777" w:rsidR="002E5712" w:rsidRPr="00A4383B" w:rsidRDefault="00C10F44" w:rsidP="002079EC">
      <w:pPr>
        <w:numPr>
          <w:ilvl w:val="255"/>
          <w:numId w:val="0"/>
        </w:numPr>
        <w:adjustRightInd w:val="0"/>
        <w:snapToGrid w:val="0"/>
        <w:spacing w:line="560" w:lineRule="exact"/>
        <w:ind w:firstLineChars="200" w:firstLine="640"/>
        <w:rPr>
          <w:rFonts w:ascii="仿宋" w:eastAsia="仿宋" w:hAnsi="仿宋" w:cs="Times New Roman"/>
          <w:bCs/>
          <w:sz w:val="32"/>
          <w:szCs w:val="32"/>
        </w:rPr>
      </w:pPr>
      <w:r w:rsidRPr="00A4383B">
        <w:rPr>
          <w:rFonts w:ascii="仿宋" w:eastAsia="仿宋" w:hAnsi="仿宋" w:cs="Times New Roman"/>
          <w:kern w:val="0"/>
          <w:sz w:val="32"/>
          <w:szCs w:val="32"/>
        </w:rPr>
        <w:t>1.2 利器使用</w:t>
      </w:r>
    </w:p>
    <w:p w14:paraId="2E1EDC74" w14:textId="77777777" w:rsidR="002E5712" w:rsidRPr="00A4383B" w:rsidRDefault="00C10F44" w:rsidP="002079EC">
      <w:pPr>
        <w:numPr>
          <w:ilvl w:val="255"/>
          <w:numId w:val="0"/>
        </w:num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bCs/>
          <w:sz w:val="32"/>
          <w:szCs w:val="32"/>
        </w:rPr>
        <w:t>1.2.1  采血时应</w:t>
      </w:r>
      <w:r w:rsidRPr="00A4383B">
        <w:rPr>
          <w:rFonts w:ascii="仿宋" w:eastAsia="仿宋" w:hAnsi="仿宋" w:cs="Times New Roman"/>
          <w:sz w:val="32"/>
          <w:szCs w:val="32"/>
        </w:rPr>
        <w:t>使用一次性注射器及</w:t>
      </w:r>
      <w:r w:rsidRPr="00A4383B">
        <w:rPr>
          <w:rFonts w:ascii="仿宋" w:eastAsia="仿宋" w:hAnsi="仿宋" w:cs="Times New Roman"/>
          <w:bCs/>
          <w:sz w:val="32"/>
          <w:szCs w:val="32"/>
        </w:rPr>
        <w:t>安全型采血针具，如蝶形真空针，自毁型针具等，以降低直接接触血液和刺伤的危险。采血时应</w:t>
      </w:r>
      <w:r w:rsidRPr="00A4383B">
        <w:rPr>
          <w:rFonts w:ascii="仿宋" w:eastAsia="仿宋" w:hAnsi="仿宋" w:cs="Times New Roman"/>
          <w:sz w:val="32"/>
          <w:szCs w:val="32"/>
        </w:rPr>
        <w:t>戴手套，谨慎操作，防止血液污染手部皮肤，并防止被针头刺伤。</w:t>
      </w:r>
    </w:p>
    <w:p w14:paraId="70FC0A4E" w14:textId="77777777" w:rsidR="002E5712" w:rsidRPr="00A4383B" w:rsidRDefault="00C10F44" w:rsidP="002079EC">
      <w:pPr>
        <w:numPr>
          <w:ilvl w:val="255"/>
          <w:numId w:val="0"/>
        </w:numPr>
        <w:adjustRightInd w:val="0"/>
        <w:snapToGrid w:val="0"/>
        <w:spacing w:line="560" w:lineRule="exact"/>
        <w:ind w:firstLineChars="200" w:firstLine="640"/>
        <w:rPr>
          <w:rFonts w:ascii="仿宋" w:eastAsia="仿宋" w:hAnsi="仿宋" w:cs="Times New Roman"/>
          <w:bCs/>
          <w:sz w:val="32"/>
          <w:szCs w:val="32"/>
        </w:rPr>
      </w:pPr>
      <w:r w:rsidRPr="00A4383B">
        <w:rPr>
          <w:rFonts w:ascii="仿宋" w:eastAsia="仿宋" w:hAnsi="仿宋" w:cs="Times New Roman"/>
          <w:bCs/>
          <w:sz w:val="32"/>
          <w:szCs w:val="32"/>
        </w:rPr>
        <w:t>1.2.2  应尽量避免在实验室使用针头、刀片等利器和玻璃</w:t>
      </w:r>
      <w:r w:rsidRPr="00A4383B">
        <w:rPr>
          <w:rFonts w:ascii="仿宋" w:eastAsia="仿宋" w:hAnsi="仿宋" w:cs="Times New Roman"/>
          <w:bCs/>
          <w:sz w:val="32"/>
          <w:szCs w:val="32"/>
        </w:rPr>
        <w:lastRenderedPageBreak/>
        <w:t>器皿，以防止刺伤或划伤。如果必须使用，应采取防止刺伤或划伤的措施，并对用过的物品进行消毒。</w:t>
      </w:r>
    </w:p>
    <w:p w14:paraId="10244D12" w14:textId="77777777" w:rsidR="002E5712" w:rsidRPr="00A4383B" w:rsidRDefault="00C10F44" w:rsidP="002079EC">
      <w:pPr>
        <w:widowControl/>
        <w:numPr>
          <w:ilvl w:val="255"/>
          <w:numId w:val="0"/>
        </w:numPr>
        <w:adjustRightInd w:val="0"/>
        <w:snapToGrid w:val="0"/>
        <w:spacing w:line="560" w:lineRule="exact"/>
        <w:ind w:firstLineChars="200" w:firstLine="640"/>
        <w:rPr>
          <w:rFonts w:ascii="仿宋" w:eastAsia="仿宋" w:hAnsi="仿宋" w:cs="Times New Roman"/>
          <w:bCs/>
          <w:sz w:val="32"/>
          <w:szCs w:val="32"/>
        </w:rPr>
      </w:pPr>
      <w:r w:rsidRPr="00A4383B">
        <w:rPr>
          <w:rFonts w:ascii="仿宋" w:eastAsia="仿宋" w:hAnsi="仿宋" w:cs="Times New Roman"/>
          <w:bCs/>
          <w:sz w:val="32"/>
          <w:szCs w:val="32"/>
        </w:rPr>
        <w:t>1.2.3  应加强对锐器的管理，应将用过的针头等锐器直接放入耐穿透、防渗漏的锐器盒中，消毒后废弃。</w:t>
      </w:r>
      <w:r w:rsidRPr="00A4383B">
        <w:rPr>
          <w:rFonts w:ascii="仿宋" w:eastAsia="仿宋" w:hAnsi="仿宋" w:cs="Times New Roman"/>
          <w:color w:val="000000"/>
          <w:kern w:val="0"/>
          <w:sz w:val="32"/>
          <w:szCs w:val="32"/>
          <w:lang w:bidi="ar"/>
        </w:rPr>
        <w:t>锐器盒应一次性使用，使用容积不宜超过3/4。</w:t>
      </w:r>
    </w:p>
    <w:p w14:paraId="5BAD7365" w14:textId="77777777" w:rsidR="002E5712" w:rsidRPr="00A4383B" w:rsidRDefault="00C10F44" w:rsidP="002079EC">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bCs/>
          <w:sz w:val="32"/>
          <w:szCs w:val="32"/>
        </w:rPr>
        <w:t>1.2.4  禁止将使用过的一次性针头重新套上针头套，</w:t>
      </w:r>
      <w:r w:rsidRPr="00A4383B">
        <w:rPr>
          <w:rFonts w:ascii="仿宋" w:eastAsia="仿宋" w:hAnsi="仿宋" w:cs="Times New Roman"/>
          <w:color w:val="000000"/>
          <w:kern w:val="0"/>
          <w:sz w:val="32"/>
          <w:szCs w:val="32"/>
          <w:lang w:bidi="ar"/>
        </w:rPr>
        <w:t>不应弯曲、折断、剪断针头，也不应将其从注射器上卸下。</w:t>
      </w:r>
      <w:r w:rsidRPr="00A4383B">
        <w:rPr>
          <w:rFonts w:ascii="仿宋" w:eastAsia="仿宋" w:hAnsi="仿宋" w:cs="Times New Roman"/>
          <w:bCs/>
          <w:sz w:val="32"/>
          <w:szCs w:val="32"/>
        </w:rPr>
        <w:t>禁止用手直接接触使用过的针头、刀片等利器。</w:t>
      </w:r>
    </w:p>
    <w:p w14:paraId="2830CAF3" w14:textId="77777777" w:rsidR="002E5712" w:rsidRPr="00A4383B" w:rsidRDefault="00C10F44" w:rsidP="002079EC">
      <w:pPr>
        <w:numPr>
          <w:ilvl w:val="255"/>
          <w:numId w:val="0"/>
        </w:numPr>
        <w:adjustRightInd w:val="0"/>
        <w:snapToGrid w:val="0"/>
        <w:spacing w:line="560" w:lineRule="exact"/>
        <w:ind w:firstLineChars="200" w:firstLine="640"/>
        <w:rPr>
          <w:rFonts w:ascii="仿宋" w:eastAsia="仿宋" w:hAnsi="仿宋" w:cs="Times New Roman"/>
          <w:bCs/>
          <w:sz w:val="32"/>
          <w:szCs w:val="32"/>
        </w:rPr>
      </w:pPr>
      <w:r w:rsidRPr="00A4383B">
        <w:rPr>
          <w:rFonts w:ascii="仿宋" w:eastAsia="仿宋" w:hAnsi="仿宋" w:cs="Times New Roman"/>
          <w:bCs/>
          <w:sz w:val="32"/>
          <w:szCs w:val="32"/>
        </w:rPr>
        <w:t xml:space="preserve">1.3 </w:t>
      </w:r>
      <w:r w:rsidRPr="00A4383B">
        <w:rPr>
          <w:rFonts w:ascii="仿宋" w:eastAsia="仿宋" w:hAnsi="仿宋" w:cs="Times New Roman"/>
          <w:color w:val="000000"/>
          <w:sz w:val="32"/>
          <w:szCs w:val="32"/>
        </w:rPr>
        <w:t>废弃物处理</w:t>
      </w:r>
    </w:p>
    <w:p w14:paraId="72E69D46" w14:textId="77777777" w:rsidR="002E5712" w:rsidRPr="00A4383B" w:rsidRDefault="00C10F44" w:rsidP="002079EC">
      <w:pPr>
        <w:widowControl/>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bCs/>
          <w:sz w:val="32"/>
          <w:szCs w:val="32"/>
        </w:rPr>
        <w:t>实验室产生的所有废弃物，包括不再需要的样品和其它物品，均应视为具有感染性。应置于专用的密封防漏容器中，安全运至消毒室，经高压蒸汽消毒后再进行处理或废弃。具体措施和要求</w:t>
      </w:r>
      <w:r w:rsidRPr="00A4383B">
        <w:rPr>
          <w:rFonts w:ascii="仿宋" w:eastAsia="仿宋" w:hAnsi="仿宋" w:cs="Times New Roman"/>
          <w:color w:val="000000"/>
          <w:kern w:val="0"/>
          <w:sz w:val="32"/>
          <w:szCs w:val="32"/>
          <w:lang w:bidi="ar"/>
        </w:rPr>
        <w:t xml:space="preserve">遵循《医疗卫生机构医疗废物管理办法》。 </w:t>
      </w:r>
    </w:p>
    <w:p w14:paraId="142C6DD5" w14:textId="77777777" w:rsidR="002E5712" w:rsidRPr="00A4383B" w:rsidRDefault="00C10F44" w:rsidP="002079EC">
      <w:pPr>
        <w:numPr>
          <w:ilvl w:val="255"/>
          <w:numId w:val="0"/>
        </w:numPr>
        <w:adjustRightInd w:val="0"/>
        <w:snapToGrid w:val="0"/>
        <w:spacing w:line="560" w:lineRule="exact"/>
        <w:ind w:firstLineChars="200" w:firstLine="640"/>
        <w:rPr>
          <w:rFonts w:ascii="仿宋" w:eastAsia="仿宋" w:hAnsi="仿宋" w:cs="Times New Roman"/>
          <w:bCs/>
          <w:sz w:val="32"/>
          <w:szCs w:val="32"/>
        </w:rPr>
      </w:pPr>
      <w:r w:rsidRPr="00A4383B">
        <w:rPr>
          <w:rFonts w:ascii="仿宋" w:eastAsia="仿宋" w:hAnsi="仿宋" w:cs="Times New Roman"/>
          <w:bCs/>
          <w:sz w:val="32"/>
          <w:szCs w:val="32"/>
        </w:rPr>
        <w:t>1.4 常用的消毒方法</w:t>
      </w:r>
    </w:p>
    <w:p w14:paraId="077E5156" w14:textId="77777777" w:rsidR="002E5712" w:rsidRPr="00A4383B" w:rsidRDefault="00C10F44" w:rsidP="002079E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属于对消毒剂较敏感的亲脂病毒，对常用的消毒剂较为敏感，然而在对含有HCV的血液污染物品进行消毒时，有机物的干扰可能导致低效消毒剂消毒无效或效果不佳。为确保消毒效果，《医疗机构消毒技术规范》规定，对经血传播病原体污染的物品应使用高水平消毒或灭菌方法。</w:t>
      </w:r>
    </w:p>
    <w:p w14:paraId="1402F243" w14:textId="77777777" w:rsidR="002E5712" w:rsidRPr="00A4383B" w:rsidRDefault="00C10F44" w:rsidP="002079EC">
      <w:pPr>
        <w:numPr>
          <w:ilvl w:val="255"/>
          <w:numId w:val="0"/>
        </w:num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物理消毒方法：（1）压力蒸汽灭菌，121℃，102.9kPa，保持15-30分钟。（2）干热灭菌器灭菌，140℃，保持2小时；150℃，保持150分钟；160℃，保持120分钟；170℃，保持60</w:t>
      </w:r>
      <w:r w:rsidRPr="00A4383B">
        <w:rPr>
          <w:rFonts w:ascii="仿宋" w:eastAsia="仿宋" w:hAnsi="仿宋" w:cs="Times New Roman"/>
          <w:sz w:val="32"/>
          <w:szCs w:val="32"/>
        </w:rPr>
        <w:lastRenderedPageBreak/>
        <w:t>分钟；180℃，保持30分钟。（3）紫外线消毒：使用紫外线灯（≥70μW/m</w:t>
      </w:r>
      <w:r w:rsidRPr="00A4383B">
        <w:rPr>
          <w:rFonts w:ascii="仿宋" w:eastAsia="仿宋" w:hAnsi="仿宋" w:cs="Times New Roman"/>
          <w:sz w:val="32"/>
          <w:szCs w:val="32"/>
          <w:vertAlign w:val="superscript"/>
        </w:rPr>
        <w:t>3</w:t>
      </w:r>
      <w:r w:rsidRPr="00A4383B">
        <w:rPr>
          <w:rFonts w:ascii="仿宋" w:eastAsia="仿宋" w:hAnsi="仿宋" w:cs="Times New Roman"/>
          <w:sz w:val="32"/>
          <w:szCs w:val="32"/>
        </w:rPr>
        <w:t>）直接照射（≥30分钟）。（4）低温甲醛蒸汽消毒：采用复方甲醛溶液（2%）或福尔马林溶液（35-40%甲醛）在55-80℃z消毒30-60分钟。</w:t>
      </w:r>
    </w:p>
    <w:p w14:paraId="5014B9A6" w14:textId="77777777" w:rsidR="002E5712" w:rsidRPr="00A4383B" w:rsidRDefault="00C10F44" w:rsidP="002079EC">
      <w:pPr>
        <w:numPr>
          <w:ilvl w:val="255"/>
          <w:numId w:val="0"/>
        </w:num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化学消毒方法：（1）含氯消毒剂（次氯酸钠，含有效氯2000-5000mg/L）擦拭物品表面作用30分钟以上；浸泡待消毒物品30分钟以上；或均匀喷洒作用60分钟以上。（2）乙醇溶液（70-80%）擦拭物品表面2遍，作用3分钟；或浸没待消毒物品30分钟以上。（3）过氧化氢溶液（30g/L），按照20-30mL/m</w:t>
      </w:r>
      <w:r w:rsidRPr="00A4383B">
        <w:rPr>
          <w:rFonts w:ascii="仿宋" w:eastAsia="仿宋" w:hAnsi="仿宋" w:cs="Times New Roman"/>
          <w:sz w:val="32"/>
          <w:szCs w:val="32"/>
          <w:vertAlign w:val="superscript"/>
        </w:rPr>
        <w:t>3</w:t>
      </w:r>
      <w:r w:rsidRPr="00A4383B">
        <w:rPr>
          <w:rFonts w:ascii="仿宋" w:eastAsia="仿宋" w:hAnsi="仿宋" w:cs="Times New Roman"/>
          <w:sz w:val="32"/>
          <w:szCs w:val="32"/>
        </w:rPr>
        <w:t>用量使用气溶胶喷雾器消毒，作用60分钟。（4）戊二醛（2%）浸泡待消毒物品作用10小时。（5）过氧乙酸溶液（1000-2000mg/L）擦拭物品表面消毒，作用30分钟；浸泡待消毒物品作用30分钟。</w:t>
      </w:r>
    </w:p>
    <w:p w14:paraId="4622EFD1" w14:textId="2A67FAE0" w:rsidR="002E5712" w:rsidRPr="00A4383B" w:rsidRDefault="006A51B3" w:rsidP="002079EC">
      <w:pPr>
        <w:adjustRightInd w:val="0"/>
        <w:snapToGrid w:val="0"/>
        <w:spacing w:line="560" w:lineRule="exact"/>
        <w:ind w:firstLineChars="200" w:firstLine="640"/>
        <w:outlineLvl w:val="1"/>
        <w:rPr>
          <w:rFonts w:ascii="楷体" w:eastAsia="楷体" w:hAnsi="楷体" w:cs="Times New Roman"/>
          <w:sz w:val="32"/>
          <w:szCs w:val="32"/>
        </w:rPr>
      </w:pPr>
      <w:bookmarkStart w:id="179" w:name="_Toc117801245"/>
      <w:bookmarkStart w:id="180" w:name="_Toc117801186"/>
      <w:bookmarkStart w:id="181" w:name="_Toc116400923"/>
      <w:bookmarkStart w:id="182" w:name="_Toc116400508"/>
      <w:bookmarkStart w:id="183" w:name="_Toc116400376"/>
      <w:bookmarkStart w:id="184" w:name="_Toc147821524"/>
      <w:r w:rsidRPr="00A4383B">
        <w:rPr>
          <w:rFonts w:ascii="楷体" w:eastAsia="楷体" w:hAnsi="楷体" w:cs="Times New Roman"/>
          <w:sz w:val="32"/>
          <w:szCs w:val="32"/>
        </w:rPr>
        <w:t>2．HCV职业暴露及处理</w:t>
      </w:r>
      <w:bookmarkEnd w:id="179"/>
      <w:bookmarkEnd w:id="180"/>
      <w:bookmarkEnd w:id="181"/>
      <w:bookmarkEnd w:id="182"/>
      <w:bookmarkEnd w:id="183"/>
      <w:r w:rsidRPr="00A4383B">
        <w:rPr>
          <w:rFonts w:ascii="楷体" w:eastAsia="楷体" w:hAnsi="楷体" w:cs="Times New Roman"/>
          <w:sz w:val="32"/>
          <w:szCs w:val="32"/>
        </w:rPr>
        <w:t>措施</w:t>
      </w:r>
      <w:bookmarkEnd w:id="184"/>
    </w:p>
    <w:p w14:paraId="45570EF3" w14:textId="77777777" w:rsidR="002E5712" w:rsidRPr="00A4383B" w:rsidRDefault="00C10F44" w:rsidP="002079EC">
      <w:pPr>
        <w:autoSpaceDE w:val="0"/>
        <w:autoSpaceDN w:val="0"/>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HCV职业</w:t>
      </w:r>
      <w:proofErr w:type="gramStart"/>
      <w:r w:rsidRPr="00A4383B">
        <w:rPr>
          <w:rFonts w:ascii="仿宋" w:eastAsia="仿宋" w:hAnsi="仿宋" w:cs="Times New Roman"/>
          <w:sz w:val="32"/>
          <w:szCs w:val="32"/>
        </w:rPr>
        <w:t>暴露指</w:t>
      </w:r>
      <w:proofErr w:type="gramEnd"/>
      <w:r w:rsidRPr="00A4383B">
        <w:rPr>
          <w:rFonts w:ascii="仿宋" w:eastAsia="仿宋" w:hAnsi="仿宋" w:cs="Times New Roman"/>
          <w:sz w:val="32"/>
          <w:szCs w:val="32"/>
        </w:rPr>
        <w:t>医疗卫生及其他相关行业人员在从事职业活动中意外被丙型肝炎病人的血液、体液污染了皮肤或者粘膜，或者被含有HCV的血液、体液污染了的针头及其他锐器刺破皮肤，有可能被HCV感染的情况。</w:t>
      </w:r>
    </w:p>
    <w:p w14:paraId="37E55AF1" w14:textId="77777777" w:rsidR="002E5712" w:rsidRPr="00A4383B" w:rsidRDefault="00C10F44" w:rsidP="002079EC">
      <w:pPr>
        <w:autoSpaceDE w:val="0"/>
        <w:autoSpaceDN w:val="0"/>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职业暴露发生后，通常应遵循四条原则：及时处理原则，报告原则，保密原则，知情同意原则。作为常见的血源性病原体之一，HCV职业暴露的局部急救处理和报告等要求与其他血源性病原体（乙型肝炎病毒、人免疫缺陷病毒等）基本相同，但检测、</w:t>
      </w:r>
      <w:r w:rsidRPr="00A4383B">
        <w:rPr>
          <w:rFonts w:ascii="仿宋" w:eastAsia="仿宋" w:hAnsi="仿宋" w:cs="Times New Roman"/>
          <w:sz w:val="32"/>
          <w:szCs w:val="32"/>
        </w:rPr>
        <w:lastRenderedPageBreak/>
        <w:t>暴露后感染风险评估、暴露后预防和治疗措施有所不同。具体如下：</w:t>
      </w:r>
    </w:p>
    <w:p w14:paraId="74DEA125" w14:textId="77777777" w:rsidR="002E5712" w:rsidRPr="00A4383B" w:rsidRDefault="00C10F44" w:rsidP="002079E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2.1 局部急救处理</w:t>
      </w:r>
    </w:p>
    <w:p w14:paraId="1BD9013A" w14:textId="77777777" w:rsidR="002E5712" w:rsidRPr="00A4383B" w:rsidRDefault="00C10F44" w:rsidP="002079E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发生HCV职业暴露后，应立即实施以下局部处理措施：</w:t>
      </w:r>
    </w:p>
    <w:p w14:paraId="6F10E06A" w14:textId="77777777" w:rsidR="002E5712" w:rsidRPr="00A4383B" w:rsidRDefault="00C10F44" w:rsidP="002079E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（1）皮肤暴露：用肥皂液和流动水清洗污染的皮肤。如皮肤有伤口，应当在</w:t>
      </w:r>
      <w:proofErr w:type="gramStart"/>
      <w:r w:rsidRPr="00A4383B">
        <w:rPr>
          <w:rFonts w:ascii="仿宋" w:eastAsia="仿宋" w:hAnsi="仿宋" w:cs="Times New Roman"/>
          <w:sz w:val="32"/>
          <w:szCs w:val="32"/>
        </w:rPr>
        <w:t>伤口旁端轻轻</w:t>
      </w:r>
      <w:proofErr w:type="gramEnd"/>
      <w:r w:rsidRPr="00A4383B">
        <w:rPr>
          <w:rFonts w:ascii="仿宋" w:eastAsia="仿宋" w:hAnsi="仿宋" w:cs="Times New Roman"/>
          <w:sz w:val="32"/>
          <w:szCs w:val="32"/>
        </w:rPr>
        <w:t>挤压（从近心端向远心端方向挤压），避免挤压伤口局部，尽可能挤出损伤处的血液，再用肥皂液和流动水进行冲洗10</w:t>
      </w:r>
      <w:r w:rsidRPr="00A4383B">
        <w:rPr>
          <w:rFonts w:ascii="仿宋" w:eastAsia="仿宋" w:hAnsi="仿宋" w:cs="Times New Roman"/>
          <w:kern w:val="0"/>
          <w:sz w:val="32"/>
          <w:szCs w:val="32"/>
        </w:rPr>
        <w:t>-</w:t>
      </w:r>
      <w:r w:rsidRPr="00A4383B">
        <w:rPr>
          <w:rFonts w:ascii="仿宋" w:eastAsia="仿宋" w:hAnsi="仿宋" w:cs="Times New Roman"/>
          <w:sz w:val="32"/>
          <w:szCs w:val="32"/>
        </w:rPr>
        <w:t>15分钟；随后用消毒液（如75%酒精或0.5%碘伏）进行消毒，并包扎伤口。</w:t>
      </w:r>
    </w:p>
    <w:p w14:paraId="757E343F" w14:textId="77777777" w:rsidR="002E5712" w:rsidRPr="00A4383B" w:rsidRDefault="00C10F44" w:rsidP="002079E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（2）粘膜暴露：用生理盐水或流动水冲洗粘膜10</w:t>
      </w:r>
      <w:r w:rsidRPr="00A4383B">
        <w:rPr>
          <w:rFonts w:ascii="仿宋" w:eastAsia="仿宋" w:hAnsi="仿宋" w:cs="Times New Roman"/>
          <w:kern w:val="0"/>
          <w:sz w:val="32"/>
          <w:szCs w:val="32"/>
        </w:rPr>
        <w:t>-</w:t>
      </w:r>
      <w:r w:rsidRPr="00A4383B">
        <w:rPr>
          <w:rFonts w:ascii="仿宋" w:eastAsia="仿宋" w:hAnsi="仿宋" w:cs="Times New Roman"/>
          <w:sz w:val="32"/>
          <w:szCs w:val="32"/>
        </w:rPr>
        <w:t>15分钟。</w:t>
      </w:r>
    </w:p>
    <w:p w14:paraId="05A74AE7" w14:textId="77777777" w:rsidR="002E5712" w:rsidRPr="00A4383B" w:rsidRDefault="00C10F44" w:rsidP="002079E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2.2 检测和暴露后感染风险评估</w:t>
      </w:r>
    </w:p>
    <w:p w14:paraId="7DF136B0" w14:textId="77777777" w:rsidR="002E5712" w:rsidRPr="00A4383B" w:rsidRDefault="00C10F44" w:rsidP="002079EC">
      <w:pPr>
        <w:tabs>
          <w:tab w:val="left" w:pos="72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2.2.1  发生HCV职业暴露后，应尽快（最好48小时以内）对暴露源和暴露人进行基线检测。</w:t>
      </w:r>
    </w:p>
    <w:p w14:paraId="29CBF5AD" w14:textId="77777777" w:rsidR="002E5712" w:rsidRPr="00A4383B" w:rsidRDefault="00C10F44" w:rsidP="002079EC">
      <w:pPr>
        <w:tabs>
          <w:tab w:val="left" w:pos="72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2.2.2  暴露源是指其血液或其他潜在感染性材料是暴露源头的人。对暴露源的基线检测首选HCV RNA检测（特别是已知或疑似其近期有HCV感染高危行为时）；也可先检测HCV抗体，结果为阳性的再检测HCV RNA。如果暴露源的基线检测结果为HCV RNA阴性，或者HCV抗体阴性，可排除暴露后HCV感染风险，不用对暴露人进行随访检测。如果检测结果为HCV RNA阳性，或者HCV抗体</w:t>
      </w:r>
      <w:proofErr w:type="gramStart"/>
      <w:r w:rsidRPr="00A4383B">
        <w:rPr>
          <w:rFonts w:ascii="仿宋" w:eastAsia="仿宋" w:hAnsi="仿宋" w:cs="Times New Roman"/>
          <w:sz w:val="32"/>
          <w:szCs w:val="32"/>
        </w:rPr>
        <w:t>阳性但</w:t>
      </w:r>
      <w:proofErr w:type="gramEnd"/>
      <w:r w:rsidRPr="00A4383B">
        <w:rPr>
          <w:rFonts w:ascii="仿宋" w:eastAsia="仿宋" w:hAnsi="仿宋" w:cs="Times New Roman"/>
          <w:sz w:val="32"/>
          <w:szCs w:val="32"/>
        </w:rPr>
        <w:t>无条件检测HCV RNA，有暴露后感染HCV风险，应考虑对暴露人进行随访检测。</w:t>
      </w:r>
    </w:p>
    <w:p w14:paraId="109CAB84" w14:textId="77777777" w:rsidR="002E5712" w:rsidRPr="00A4383B" w:rsidRDefault="00C10F44" w:rsidP="002079EC">
      <w:pPr>
        <w:tabs>
          <w:tab w:val="left" w:pos="72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2.2.3  对暴露人的基线检测首选HCV抗体检测，结果为阳</w:t>
      </w:r>
      <w:r w:rsidRPr="00A4383B">
        <w:rPr>
          <w:rFonts w:ascii="仿宋" w:eastAsia="仿宋" w:hAnsi="仿宋" w:cs="Times New Roman"/>
          <w:sz w:val="32"/>
          <w:szCs w:val="32"/>
        </w:rPr>
        <w:lastRenderedPageBreak/>
        <w:t>性的再检测HCV RNA；也可以与暴露源一起，直接检测HCV RNA。如果暴露人的基线检测结果为HCV RNA阳性，视为暴露前感染，不进行随访检测。如果检测结果为HCV抗体阴性，或者HCV抗体</w:t>
      </w:r>
      <w:proofErr w:type="gramStart"/>
      <w:r w:rsidRPr="00A4383B">
        <w:rPr>
          <w:rFonts w:ascii="仿宋" w:eastAsia="仿宋" w:hAnsi="仿宋" w:cs="Times New Roman"/>
          <w:sz w:val="32"/>
          <w:szCs w:val="32"/>
        </w:rPr>
        <w:t>阳性但</w:t>
      </w:r>
      <w:proofErr w:type="gramEnd"/>
      <w:r w:rsidRPr="00A4383B">
        <w:rPr>
          <w:rFonts w:ascii="仿宋" w:eastAsia="仿宋" w:hAnsi="仿宋" w:cs="Times New Roman"/>
          <w:sz w:val="32"/>
          <w:szCs w:val="32"/>
        </w:rPr>
        <w:t>HCV RNA阴性，</w:t>
      </w:r>
      <w:proofErr w:type="gramStart"/>
      <w:r w:rsidRPr="00A4383B">
        <w:rPr>
          <w:rFonts w:ascii="仿宋" w:eastAsia="仿宋" w:hAnsi="仿宋" w:cs="Times New Roman"/>
          <w:sz w:val="32"/>
          <w:szCs w:val="32"/>
        </w:rPr>
        <w:t>当符合</w:t>
      </w:r>
      <w:proofErr w:type="gramEnd"/>
      <w:r w:rsidRPr="00A4383B">
        <w:rPr>
          <w:rFonts w:ascii="仿宋" w:eastAsia="仿宋" w:hAnsi="仿宋" w:cs="Times New Roman"/>
          <w:sz w:val="32"/>
          <w:szCs w:val="32"/>
        </w:rPr>
        <w:t>2.2.2中的随访检测条件时，应对暴露人进行随访检测。</w:t>
      </w:r>
    </w:p>
    <w:p w14:paraId="656CAD3C" w14:textId="77777777" w:rsidR="002E5712" w:rsidRPr="00A4383B" w:rsidRDefault="00C10F44" w:rsidP="002079EC">
      <w:pPr>
        <w:tabs>
          <w:tab w:val="left" w:pos="72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2.2.4  随访检测：对需要进行随访检测的暴露人，在暴露后3-6周进行HCV RNA检测。如果HCV RNA检测结果为阴性或未检测，在暴露后4-6月进行最后一次HCV抗体检测。HCV抗体检测结果为阴性时，终止随访。HCV抗体检测结果为阳性时，再进行HCV RNA检测。在随访期内，当暴露人出现急性丙型肝炎症状时，应及时检测HCV RNA。</w:t>
      </w:r>
    </w:p>
    <w:p w14:paraId="153EBF2D" w14:textId="77777777" w:rsidR="002E5712" w:rsidRPr="00A4383B" w:rsidRDefault="00C10F44" w:rsidP="002079E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2.3 暴露后预防和治疗措施</w:t>
      </w:r>
    </w:p>
    <w:p w14:paraId="2338D5CD" w14:textId="38CEDC58" w:rsidR="002E5712" w:rsidRPr="00A4383B" w:rsidRDefault="00C10F44" w:rsidP="002079EC">
      <w:pPr>
        <w:tabs>
          <w:tab w:val="left" w:pos="72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2.3.1发生HCV职业暴露后，不推荐服用暴露后预防药物。</w:t>
      </w:r>
    </w:p>
    <w:p w14:paraId="566ED2A4" w14:textId="72E7FC40" w:rsidR="002E5712" w:rsidRPr="00A4383B" w:rsidRDefault="00C10F44" w:rsidP="002079EC">
      <w:pPr>
        <w:tabs>
          <w:tab w:val="left" w:pos="72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2.3.2如果检测发现暴露源或暴露人HCV RNA阳性，应及时转介治疗。</w:t>
      </w:r>
    </w:p>
    <w:p w14:paraId="7493CE1E" w14:textId="77777777" w:rsidR="002E5712" w:rsidRPr="00A4383B" w:rsidRDefault="00C10F44" w:rsidP="002079EC">
      <w:pPr>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2.4 报告</w:t>
      </w:r>
    </w:p>
    <w:p w14:paraId="65574E5B" w14:textId="48C50CC0" w:rsidR="002E5712" w:rsidRPr="00A4383B" w:rsidRDefault="00C10F44" w:rsidP="002079EC">
      <w:pPr>
        <w:tabs>
          <w:tab w:val="left" w:pos="36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2.4.1有可能发生HCV职业暴露的医疗卫生等机构应当按照卫生健康行政部门的要求建立HCV等血源性病原体职业暴露的预防、处置及上报制度。</w:t>
      </w:r>
    </w:p>
    <w:p w14:paraId="6165E3D4" w14:textId="4A86F1FF" w:rsidR="002E5712" w:rsidRPr="00A4383B" w:rsidRDefault="00C10F44" w:rsidP="002079EC">
      <w:pPr>
        <w:tabs>
          <w:tab w:val="left" w:pos="360"/>
        </w:tabs>
        <w:adjustRightInd w:val="0"/>
        <w:snapToGrid w:val="0"/>
        <w:spacing w:line="560" w:lineRule="exact"/>
        <w:ind w:firstLineChars="200" w:firstLine="640"/>
        <w:rPr>
          <w:rFonts w:ascii="仿宋" w:eastAsia="仿宋" w:hAnsi="仿宋" w:cs="Times New Roman"/>
          <w:sz w:val="32"/>
          <w:szCs w:val="32"/>
        </w:rPr>
      </w:pPr>
      <w:r w:rsidRPr="00A4383B">
        <w:rPr>
          <w:rFonts w:ascii="仿宋" w:eastAsia="仿宋" w:hAnsi="仿宋" w:cs="Times New Roman"/>
          <w:sz w:val="32"/>
          <w:szCs w:val="32"/>
        </w:rPr>
        <w:t xml:space="preserve">2.4.2 HCV职业暴露记录表可参考使用《血源性病原体职业接触防护导则》附录中的“血源性病原体职业接触登记表”。 </w:t>
      </w:r>
    </w:p>
    <w:p w14:paraId="1CE23600" w14:textId="77777777" w:rsidR="002E5712" w:rsidRPr="00A4383B" w:rsidRDefault="002E5712" w:rsidP="002079EC">
      <w:pPr>
        <w:tabs>
          <w:tab w:val="left" w:pos="360"/>
        </w:tabs>
        <w:adjustRightInd w:val="0"/>
        <w:snapToGrid w:val="0"/>
        <w:spacing w:line="560" w:lineRule="exact"/>
        <w:rPr>
          <w:rFonts w:ascii="仿宋" w:eastAsia="仿宋" w:hAnsi="仿宋" w:cs="Times New Roman"/>
          <w:sz w:val="32"/>
          <w:szCs w:val="32"/>
        </w:rPr>
      </w:pPr>
    </w:p>
    <w:p w14:paraId="2D3E6CC0" w14:textId="77777777" w:rsidR="002E5712" w:rsidRPr="00A4383B" w:rsidRDefault="00C10F44" w:rsidP="002079EC">
      <w:pPr>
        <w:adjustRightInd w:val="0"/>
        <w:snapToGrid w:val="0"/>
        <w:spacing w:line="560" w:lineRule="exact"/>
        <w:outlineLvl w:val="1"/>
        <w:rPr>
          <w:rFonts w:ascii="楷体" w:eastAsia="楷体" w:hAnsi="楷体" w:cs="Times New Roman"/>
          <w:sz w:val="32"/>
          <w:szCs w:val="32"/>
        </w:rPr>
      </w:pPr>
      <w:bookmarkStart w:id="185" w:name="_Toc147821525"/>
      <w:r w:rsidRPr="00A4383B">
        <w:rPr>
          <w:rFonts w:ascii="楷体" w:eastAsia="楷体" w:hAnsi="楷体" w:cs="Times New Roman"/>
          <w:sz w:val="32"/>
          <w:szCs w:val="32"/>
        </w:rPr>
        <w:lastRenderedPageBreak/>
        <w:t>参考文献</w:t>
      </w:r>
      <w:bookmarkEnd w:id="185"/>
    </w:p>
    <w:p w14:paraId="4ED744D0" w14:textId="77777777" w:rsidR="00506163" w:rsidRPr="00A4383B" w:rsidRDefault="00C10F44" w:rsidP="00506163">
      <w:pPr>
        <w:pStyle w:val="af3"/>
        <w:numPr>
          <w:ilvl w:val="0"/>
          <w:numId w:val="36"/>
        </w:numPr>
        <w:adjustRightInd w:val="0"/>
        <w:snapToGrid w:val="0"/>
        <w:spacing w:line="560" w:lineRule="exact"/>
        <w:ind w:firstLineChars="0"/>
        <w:rPr>
          <w:rFonts w:ascii="仿宋" w:eastAsia="仿宋" w:hAnsi="仿宋" w:cs="Times New Roman"/>
          <w:bCs/>
          <w:kern w:val="24"/>
          <w:sz w:val="32"/>
          <w:szCs w:val="32"/>
        </w:rPr>
      </w:pPr>
      <w:r w:rsidRPr="00A4383B">
        <w:rPr>
          <w:rFonts w:ascii="仿宋" w:eastAsia="仿宋" w:hAnsi="仿宋" w:cs="Times New Roman"/>
          <w:bCs/>
          <w:kern w:val="24"/>
          <w:sz w:val="32"/>
          <w:szCs w:val="32"/>
        </w:rPr>
        <w:t>中华人民共和国国家卫生和计划生育委员会. 病原微生物实验室生物安全通用准则：WS 233-2017[S]. 北京：中华人民共和国国家卫生和计划生育委员会，2017.</w:t>
      </w:r>
    </w:p>
    <w:p w14:paraId="70545E9E" w14:textId="77777777" w:rsidR="00506163" w:rsidRPr="00A4383B" w:rsidRDefault="00C10F44" w:rsidP="00506163">
      <w:pPr>
        <w:pStyle w:val="af3"/>
        <w:numPr>
          <w:ilvl w:val="0"/>
          <w:numId w:val="36"/>
        </w:numPr>
        <w:adjustRightInd w:val="0"/>
        <w:snapToGrid w:val="0"/>
        <w:spacing w:line="560" w:lineRule="exact"/>
        <w:ind w:firstLineChars="0"/>
        <w:rPr>
          <w:rFonts w:ascii="仿宋" w:eastAsia="仿宋" w:hAnsi="仿宋" w:cs="Times New Roman"/>
          <w:bCs/>
          <w:kern w:val="24"/>
          <w:sz w:val="32"/>
          <w:szCs w:val="32"/>
        </w:rPr>
      </w:pPr>
      <w:r w:rsidRPr="00A4383B">
        <w:rPr>
          <w:rFonts w:ascii="仿宋" w:eastAsia="仿宋" w:hAnsi="仿宋" w:cs="Times New Roman"/>
          <w:bCs/>
          <w:kern w:val="24"/>
          <w:sz w:val="32"/>
          <w:szCs w:val="32"/>
        </w:rPr>
        <w:t>中华人民共和国国家卫生和计划生育委员会. 医疗机构消毒技术规范：WS/T 367-2012[S]. 北京：中华人民共和国国家卫生和计划生育委员会，2012.</w:t>
      </w:r>
    </w:p>
    <w:p w14:paraId="3679F934" w14:textId="77777777" w:rsidR="00506163" w:rsidRPr="00A4383B" w:rsidRDefault="00C10F44" w:rsidP="00506163">
      <w:pPr>
        <w:pStyle w:val="af3"/>
        <w:numPr>
          <w:ilvl w:val="0"/>
          <w:numId w:val="36"/>
        </w:numPr>
        <w:adjustRightInd w:val="0"/>
        <w:snapToGrid w:val="0"/>
        <w:spacing w:line="560" w:lineRule="exact"/>
        <w:ind w:firstLineChars="0"/>
        <w:rPr>
          <w:rFonts w:ascii="仿宋" w:eastAsia="仿宋" w:hAnsi="仿宋" w:cs="Times New Roman"/>
          <w:bCs/>
          <w:kern w:val="24"/>
          <w:sz w:val="32"/>
          <w:szCs w:val="32"/>
        </w:rPr>
      </w:pPr>
      <w:r w:rsidRPr="00A4383B">
        <w:rPr>
          <w:rFonts w:ascii="仿宋" w:eastAsia="仿宋" w:hAnsi="仿宋" w:cs="Times New Roman"/>
          <w:bCs/>
          <w:kern w:val="24"/>
          <w:sz w:val="32"/>
          <w:szCs w:val="32"/>
        </w:rPr>
        <w:t>医疗卫生机构医疗废物管理办法[J].中华人民共和国卫生部公报, 2003(04): 8-11.</w:t>
      </w:r>
    </w:p>
    <w:p w14:paraId="4770EA8B" w14:textId="77777777" w:rsidR="00506163" w:rsidRPr="00A4383B" w:rsidRDefault="00C10F44" w:rsidP="00506163">
      <w:pPr>
        <w:pStyle w:val="af3"/>
        <w:numPr>
          <w:ilvl w:val="0"/>
          <w:numId w:val="36"/>
        </w:numPr>
        <w:adjustRightInd w:val="0"/>
        <w:snapToGrid w:val="0"/>
        <w:spacing w:line="560" w:lineRule="exact"/>
        <w:ind w:firstLineChars="0"/>
        <w:rPr>
          <w:rFonts w:ascii="仿宋" w:eastAsia="仿宋" w:hAnsi="仿宋" w:cs="Times New Roman"/>
          <w:bCs/>
          <w:kern w:val="24"/>
          <w:sz w:val="32"/>
          <w:szCs w:val="32"/>
        </w:rPr>
      </w:pPr>
      <w:r w:rsidRPr="00A4383B">
        <w:rPr>
          <w:rFonts w:ascii="仿宋" w:eastAsia="仿宋" w:hAnsi="仿宋" w:cs="Times New Roman"/>
          <w:bCs/>
          <w:kern w:val="24"/>
          <w:sz w:val="32"/>
          <w:szCs w:val="32"/>
        </w:rPr>
        <w:t>中华人民共和国卫生部. 医务人员艾滋病病毒职业暴露防护工作指导原则(试行)[J]. 中国生育健康杂志, 2004, 015(004):196-197.</w:t>
      </w:r>
    </w:p>
    <w:p w14:paraId="46B8BBCA" w14:textId="77777777" w:rsidR="00506163" w:rsidRPr="00A4383B" w:rsidRDefault="00C10F44" w:rsidP="00506163">
      <w:pPr>
        <w:pStyle w:val="af3"/>
        <w:numPr>
          <w:ilvl w:val="0"/>
          <w:numId w:val="36"/>
        </w:numPr>
        <w:adjustRightInd w:val="0"/>
        <w:snapToGrid w:val="0"/>
        <w:spacing w:line="560" w:lineRule="exact"/>
        <w:ind w:firstLineChars="0"/>
        <w:rPr>
          <w:rFonts w:ascii="仿宋" w:eastAsia="仿宋" w:hAnsi="仿宋" w:cs="Times New Roman"/>
          <w:bCs/>
          <w:kern w:val="24"/>
          <w:sz w:val="32"/>
          <w:szCs w:val="32"/>
        </w:rPr>
      </w:pPr>
      <w:r w:rsidRPr="00A4383B">
        <w:rPr>
          <w:rFonts w:ascii="仿宋" w:eastAsia="仿宋" w:hAnsi="仿宋" w:cs="Times New Roman"/>
          <w:sz w:val="32"/>
          <w:szCs w:val="32"/>
        </w:rPr>
        <w:t xml:space="preserve">中华人民共和国卫生部. </w:t>
      </w:r>
      <w:r w:rsidRPr="00A4383B">
        <w:rPr>
          <w:rFonts w:ascii="仿宋" w:eastAsia="仿宋" w:hAnsi="仿宋" w:cs="Times New Roman"/>
          <w:bCs/>
          <w:kern w:val="24"/>
          <w:sz w:val="32"/>
          <w:szCs w:val="32"/>
        </w:rPr>
        <w:t>血源性病原体职业接触防护导则</w:t>
      </w:r>
      <w:r w:rsidRPr="00A4383B">
        <w:rPr>
          <w:rFonts w:ascii="仿宋" w:eastAsia="仿宋" w:hAnsi="仿宋" w:cs="Times New Roman"/>
          <w:sz w:val="32"/>
          <w:szCs w:val="32"/>
        </w:rPr>
        <w:t>：GBZ/T 213-2008[S]. 北京：中华人民共和国卫生部，2008.</w:t>
      </w:r>
    </w:p>
    <w:p w14:paraId="1CA7859F" w14:textId="77777777" w:rsidR="00506163" w:rsidRPr="00A4383B" w:rsidRDefault="00C10F44" w:rsidP="00506163">
      <w:pPr>
        <w:pStyle w:val="af3"/>
        <w:numPr>
          <w:ilvl w:val="0"/>
          <w:numId w:val="36"/>
        </w:numPr>
        <w:adjustRightInd w:val="0"/>
        <w:snapToGrid w:val="0"/>
        <w:spacing w:line="560" w:lineRule="exact"/>
        <w:ind w:firstLineChars="0"/>
        <w:rPr>
          <w:rFonts w:ascii="仿宋" w:eastAsia="仿宋" w:hAnsi="仿宋" w:cs="Times New Roman"/>
          <w:bCs/>
          <w:kern w:val="24"/>
          <w:sz w:val="32"/>
          <w:szCs w:val="32"/>
        </w:rPr>
      </w:pPr>
      <w:r w:rsidRPr="00A4383B">
        <w:rPr>
          <w:rFonts w:ascii="仿宋" w:eastAsia="仿宋" w:hAnsi="仿宋" w:cs="Times New Roman"/>
          <w:kern w:val="24"/>
          <w:sz w:val="32"/>
          <w:szCs w:val="32"/>
        </w:rPr>
        <w:t>中华人民共和国国家健康卫生委员会. 医疗机构感染预防与控制基本制度（试行）[Z].2019.</w:t>
      </w:r>
    </w:p>
    <w:p w14:paraId="6FB91F27" w14:textId="77777777" w:rsidR="00506163" w:rsidRPr="00A4383B" w:rsidRDefault="00C10F44" w:rsidP="00506163">
      <w:pPr>
        <w:pStyle w:val="af3"/>
        <w:numPr>
          <w:ilvl w:val="0"/>
          <w:numId w:val="36"/>
        </w:numPr>
        <w:adjustRightInd w:val="0"/>
        <w:snapToGrid w:val="0"/>
        <w:spacing w:line="560" w:lineRule="exact"/>
        <w:ind w:firstLineChars="0"/>
        <w:rPr>
          <w:rFonts w:ascii="仿宋" w:eastAsia="仿宋" w:hAnsi="仿宋" w:cs="Times New Roman"/>
          <w:bCs/>
          <w:kern w:val="24"/>
          <w:sz w:val="32"/>
          <w:szCs w:val="32"/>
        </w:rPr>
      </w:pPr>
      <w:r w:rsidRPr="00A4383B">
        <w:rPr>
          <w:rFonts w:ascii="仿宋" w:eastAsia="仿宋" w:hAnsi="仿宋" w:cs="Times New Roman"/>
          <w:bCs/>
          <w:kern w:val="24"/>
          <w:sz w:val="32"/>
          <w:szCs w:val="32"/>
        </w:rPr>
        <w:t xml:space="preserve">Peng H, Bilal M, Iqbal HMN. Improved Biosafety and Biosecurity Measures and/or Strategies to Tackle Laboratory-Acquired Infections and Related Risks. Int J Environ Res Public Health. 2018;15(12):2697. </w:t>
      </w:r>
    </w:p>
    <w:p w14:paraId="6E120BBE" w14:textId="77777777" w:rsidR="00506163" w:rsidRPr="00A4383B" w:rsidRDefault="00C10F44" w:rsidP="00506163">
      <w:pPr>
        <w:pStyle w:val="af3"/>
        <w:numPr>
          <w:ilvl w:val="0"/>
          <w:numId w:val="36"/>
        </w:numPr>
        <w:adjustRightInd w:val="0"/>
        <w:snapToGrid w:val="0"/>
        <w:spacing w:line="560" w:lineRule="exact"/>
        <w:ind w:firstLineChars="0"/>
        <w:rPr>
          <w:rFonts w:ascii="仿宋" w:eastAsia="仿宋" w:hAnsi="仿宋" w:cs="Times New Roman"/>
          <w:bCs/>
          <w:kern w:val="24"/>
          <w:sz w:val="32"/>
          <w:szCs w:val="32"/>
        </w:rPr>
      </w:pPr>
      <w:r w:rsidRPr="00A4383B">
        <w:rPr>
          <w:rFonts w:ascii="仿宋" w:eastAsia="仿宋" w:hAnsi="仿宋" w:cs="Times New Roman"/>
          <w:bCs/>
          <w:kern w:val="24"/>
          <w:sz w:val="32"/>
          <w:szCs w:val="32"/>
        </w:rPr>
        <w:t xml:space="preserve">Boyce JM. Modern technologies for improving cleaning and disinfection of environmental surfaces in </w:t>
      </w:r>
      <w:r w:rsidRPr="00A4383B">
        <w:rPr>
          <w:rFonts w:ascii="仿宋" w:eastAsia="仿宋" w:hAnsi="仿宋" w:cs="Times New Roman"/>
          <w:bCs/>
          <w:kern w:val="24"/>
          <w:sz w:val="32"/>
          <w:szCs w:val="32"/>
        </w:rPr>
        <w:lastRenderedPageBreak/>
        <w:t xml:space="preserve">hospitals. </w:t>
      </w:r>
      <w:proofErr w:type="spellStart"/>
      <w:r w:rsidRPr="00A4383B">
        <w:rPr>
          <w:rFonts w:ascii="仿宋" w:eastAsia="仿宋" w:hAnsi="仿宋" w:cs="Times New Roman"/>
          <w:bCs/>
          <w:kern w:val="24"/>
          <w:sz w:val="32"/>
          <w:szCs w:val="32"/>
        </w:rPr>
        <w:t>Antimicrob</w:t>
      </w:r>
      <w:proofErr w:type="spellEnd"/>
      <w:r w:rsidRPr="00A4383B">
        <w:rPr>
          <w:rFonts w:ascii="仿宋" w:eastAsia="仿宋" w:hAnsi="仿宋" w:cs="Times New Roman"/>
          <w:bCs/>
          <w:kern w:val="24"/>
          <w:sz w:val="32"/>
          <w:szCs w:val="32"/>
        </w:rPr>
        <w:t xml:space="preserve"> Resist Infect Control. </w:t>
      </w:r>
      <w:proofErr w:type="gramStart"/>
      <w:r w:rsidRPr="00A4383B">
        <w:rPr>
          <w:rFonts w:ascii="仿宋" w:eastAsia="仿宋" w:hAnsi="仿宋" w:cs="Times New Roman"/>
          <w:bCs/>
          <w:kern w:val="24"/>
          <w:sz w:val="32"/>
          <w:szCs w:val="32"/>
        </w:rPr>
        <w:t>2016;5:10</w:t>
      </w:r>
      <w:proofErr w:type="gramEnd"/>
      <w:r w:rsidRPr="00A4383B">
        <w:rPr>
          <w:rFonts w:ascii="仿宋" w:eastAsia="仿宋" w:hAnsi="仿宋" w:cs="Times New Roman"/>
          <w:bCs/>
          <w:kern w:val="24"/>
          <w:sz w:val="32"/>
          <w:szCs w:val="32"/>
        </w:rPr>
        <w:t xml:space="preserve">. </w:t>
      </w:r>
    </w:p>
    <w:p w14:paraId="6F81EED7" w14:textId="77777777" w:rsidR="00506163" w:rsidRPr="00A4383B" w:rsidRDefault="00C10F44" w:rsidP="00506163">
      <w:pPr>
        <w:pStyle w:val="af3"/>
        <w:numPr>
          <w:ilvl w:val="0"/>
          <w:numId w:val="36"/>
        </w:numPr>
        <w:adjustRightInd w:val="0"/>
        <w:snapToGrid w:val="0"/>
        <w:spacing w:line="560" w:lineRule="exact"/>
        <w:ind w:firstLineChars="0"/>
        <w:rPr>
          <w:rFonts w:ascii="仿宋" w:eastAsia="仿宋" w:hAnsi="仿宋" w:cs="Times New Roman"/>
          <w:bCs/>
          <w:kern w:val="24"/>
          <w:sz w:val="32"/>
          <w:szCs w:val="32"/>
        </w:rPr>
      </w:pPr>
      <w:r w:rsidRPr="00A4383B">
        <w:rPr>
          <w:rFonts w:ascii="仿宋" w:eastAsia="仿宋" w:hAnsi="仿宋" w:cs="Times New Roman"/>
          <w:bCs/>
          <w:kern w:val="24"/>
          <w:sz w:val="32"/>
          <w:szCs w:val="32"/>
        </w:rPr>
        <w:t xml:space="preserve">Protano C, Cammalleri V, Romano Spica V, et al. Hospital environment as a reservoir for cross transmission: cleaning and disinfection procedures. Ann Ig. 2019;31(5):436-448. </w:t>
      </w:r>
    </w:p>
    <w:p w14:paraId="35032C63" w14:textId="087515C4" w:rsidR="002E5712" w:rsidRPr="00A4383B" w:rsidRDefault="00C10F44" w:rsidP="00B9588B">
      <w:pPr>
        <w:pStyle w:val="af3"/>
        <w:numPr>
          <w:ilvl w:val="0"/>
          <w:numId w:val="36"/>
        </w:numPr>
        <w:adjustRightInd w:val="0"/>
        <w:snapToGrid w:val="0"/>
        <w:spacing w:line="560" w:lineRule="exact"/>
        <w:ind w:firstLineChars="0"/>
        <w:rPr>
          <w:rFonts w:ascii="仿宋" w:eastAsia="仿宋" w:hAnsi="仿宋" w:cs="Times New Roman"/>
          <w:bCs/>
          <w:kern w:val="24"/>
          <w:sz w:val="32"/>
          <w:szCs w:val="32"/>
        </w:rPr>
      </w:pPr>
      <w:r w:rsidRPr="00A4383B">
        <w:rPr>
          <w:rFonts w:ascii="仿宋" w:eastAsia="仿宋" w:hAnsi="仿宋" w:cs="Times New Roman"/>
          <w:bCs/>
          <w:kern w:val="24"/>
          <w:sz w:val="32"/>
          <w:szCs w:val="32"/>
        </w:rPr>
        <w:t xml:space="preserve">Moorman AC, de Perio MA，Goldschmidt R，et al. Testing and clinical management of health care personnel potentially exposed to hepatitis C virus — CDC guidance, United States, 2020 [J]. MMWR </w:t>
      </w:r>
      <w:proofErr w:type="spellStart"/>
      <w:r w:rsidRPr="00A4383B">
        <w:rPr>
          <w:rFonts w:ascii="仿宋" w:eastAsia="仿宋" w:hAnsi="仿宋" w:cs="Times New Roman"/>
          <w:bCs/>
          <w:kern w:val="24"/>
          <w:sz w:val="32"/>
          <w:szCs w:val="32"/>
        </w:rPr>
        <w:t>Recomm</w:t>
      </w:r>
      <w:proofErr w:type="spellEnd"/>
      <w:r w:rsidRPr="00A4383B">
        <w:rPr>
          <w:rFonts w:ascii="仿宋" w:eastAsia="仿宋" w:hAnsi="仿宋" w:cs="Times New Roman"/>
          <w:bCs/>
          <w:kern w:val="24"/>
          <w:sz w:val="32"/>
          <w:szCs w:val="32"/>
        </w:rPr>
        <w:t xml:space="preserve"> Rep, 2020, 69(6): 1–8.</w:t>
      </w:r>
    </w:p>
    <w:sectPr w:rsidR="002E5712" w:rsidRPr="00A4383B" w:rsidSect="00C10F44">
      <w:footerReference w:type="default" r:id="rId25"/>
      <w:pgSz w:w="11906" w:h="16838"/>
      <w:pgMar w:top="2098" w:right="1474" w:bottom="1985" w:left="158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A42CE" w14:textId="77777777" w:rsidR="001C10D0" w:rsidRDefault="001C10D0">
      <w:r>
        <w:separator/>
      </w:r>
    </w:p>
  </w:endnote>
  <w:endnote w:type="continuationSeparator" w:id="0">
    <w:p w14:paraId="5FB6C9FF" w14:textId="77777777" w:rsidR="001C10D0" w:rsidRDefault="001C1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方正舒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49BC" w14:textId="77777777" w:rsidR="00C10F44" w:rsidRDefault="00C10F44">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82F8" w14:textId="77777777" w:rsidR="00C10F44" w:rsidRDefault="00C10F44">
    <w:pPr>
      <w:pStyle w:val="a7"/>
      <w:jc w:val="center"/>
    </w:pPr>
  </w:p>
  <w:p w14:paraId="54705802" w14:textId="77777777" w:rsidR="00C10F44" w:rsidRDefault="00C10F4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A7259" w14:textId="7D23F6A0" w:rsidR="00C10F44" w:rsidRDefault="00C10F44">
    <w:pPr>
      <w:pStyle w:val="a7"/>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065F18" w:rsidRPr="00065F18">
      <w:rPr>
        <w:rFonts w:ascii="Times New Roman" w:hAnsi="Times New Roman" w:cs="Times New Roman"/>
        <w:noProof/>
        <w:sz w:val="24"/>
        <w:szCs w:val="24"/>
        <w:lang w:val="zh-CN"/>
      </w:rPr>
      <w:t>18</w:t>
    </w:r>
    <w:r>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67E6E" w14:textId="77777777" w:rsidR="001C10D0" w:rsidRDefault="001C10D0">
      <w:r>
        <w:separator/>
      </w:r>
    </w:p>
  </w:footnote>
  <w:footnote w:type="continuationSeparator" w:id="0">
    <w:p w14:paraId="1D437515" w14:textId="77777777" w:rsidR="001C10D0" w:rsidRDefault="001C10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531C962"/>
    <w:multiLevelType w:val="singleLevel"/>
    <w:tmpl w:val="F531C962"/>
    <w:lvl w:ilvl="0">
      <w:start w:val="1"/>
      <w:numFmt w:val="decimal"/>
      <w:suff w:val="space"/>
      <w:lvlText w:val="%1."/>
      <w:lvlJc w:val="left"/>
    </w:lvl>
  </w:abstractNum>
  <w:abstractNum w:abstractNumId="1" w15:restartNumberingAfterBreak="0">
    <w:nsid w:val="057D4259"/>
    <w:multiLevelType w:val="multilevel"/>
    <w:tmpl w:val="057D4259"/>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090F3992"/>
    <w:multiLevelType w:val="multilevel"/>
    <w:tmpl w:val="69460998"/>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420" w:hanging="420"/>
      </w:pPr>
      <w:rPr>
        <w:rFonts w:ascii="仿宋" w:eastAsia="仿宋" w:hAnsi="仿宋" w:cs="Times New Roman"/>
        <w:b w:val="0"/>
        <w:bCs w:val="0"/>
        <w:sz w:val="24"/>
        <w:szCs w:val="24"/>
      </w:r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0A49060E"/>
    <w:multiLevelType w:val="singleLevel"/>
    <w:tmpl w:val="0A49060E"/>
    <w:lvl w:ilvl="0">
      <w:start w:val="1"/>
      <w:numFmt w:val="upperLetter"/>
      <w:suff w:val="space"/>
      <w:lvlText w:val="%1."/>
      <w:lvlJc w:val="left"/>
    </w:lvl>
  </w:abstractNum>
  <w:abstractNum w:abstractNumId="4" w15:restartNumberingAfterBreak="0">
    <w:nsid w:val="0CE85ADF"/>
    <w:multiLevelType w:val="hybridMultilevel"/>
    <w:tmpl w:val="E8A256AA"/>
    <w:lvl w:ilvl="0" w:tplc="8EE6926E">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1B15B64"/>
    <w:multiLevelType w:val="hybridMultilevel"/>
    <w:tmpl w:val="94504DE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1CF66F0"/>
    <w:multiLevelType w:val="hybridMultilevel"/>
    <w:tmpl w:val="BC744642"/>
    <w:lvl w:ilvl="0" w:tplc="AAB8D51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3D434B3"/>
    <w:multiLevelType w:val="multilevel"/>
    <w:tmpl w:val="13D434B3"/>
    <w:lvl w:ilvl="0">
      <w:start w:val="1"/>
      <w:numFmt w:val="decimal"/>
      <w:suff w:val="space"/>
      <w:lvlText w:val="%1."/>
      <w:lvlJc w:val="left"/>
    </w:lvl>
    <w:lvl w:ilvl="1">
      <w:start w:val="1"/>
      <w:numFmt w:val="decimal"/>
      <w:lvlText w:val="%1.%2"/>
      <w:lvlJc w:val="left"/>
      <w:pPr>
        <w:ind w:left="720" w:hanging="72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7C80550"/>
    <w:multiLevelType w:val="multilevel"/>
    <w:tmpl w:val="17C80550"/>
    <w:lvl w:ilvl="0">
      <w:start w:val="1"/>
      <w:numFmt w:val="decimal"/>
      <w:lvlText w:val="%1."/>
      <w:lvlJc w:val="left"/>
      <w:pPr>
        <w:ind w:left="440" w:hanging="440"/>
      </w:pPr>
      <w:rPr>
        <w:rFonts w:ascii="Times New Roman" w:hAnsi="Times New Roman" w:cs="Times New Roman" w:hint="default"/>
        <w:b w:val="0"/>
        <w:bCs/>
        <w:sz w:val="24"/>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18CF0566"/>
    <w:multiLevelType w:val="hybridMultilevel"/>
    <w:tmpl w:val="23AA9352"/>
    <w:lvl w:ilvl="0" w:tplc="FCE2F2D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19F054C0"/>
    <w:multiLevelType w:val="multilevel"/>
    <w:tmpl w:val="19F054C0"/>
    <w:lvl w:ilvl="0">
      <w:start w:val="1"/>
      <w:numFmt w:val="decimal"/>
      <w:lvlText w:val="%1."/>
      <w:lvlJc w:val="left"/>
      <w:pPr>
        <w:tabs>
          <w:tab w:val="left" w:pos="420"/>
        </w:tabs>
        <w:ind w:left="420" w:hanging="420"/>
      </w:pPr>
      <w:rPr>
        <w:rFonts w:hint="eastAsia"/>
      </w:rPr>
    </w:lvl>
    <w:lvl w:ilvl="1">
      <w:start w:val="1"/>
      <w:numFmt w:val="decimal"/>
      <w:pStyle w:val="15"/>
      <w:isLgl/>
      <w:lvlText w:val="%1.%2"/>
      <w:lvlJc w:val="left"/>
      <w:pPr>
        <w:tabs>
          <w:tab w:val="left" w:pos="360"/>
        </w:tabs>
        <w:ind w:left="508" w:hanging="360"/>
      </w:pPr>
      <w:rPr>
        <w:rFonts w:ascii="宋体" w:eastAsia="宋体" w:hAnsi="宋体" w:cs="Times New Roman" w:hint="default"/>
      </w:rPr>
    </w:lvl>
    <w:lvl w:ilvl="2">
      <w:start w:val="1"/>
      <w:numFmt w:val="decimal"/>
      <w:isLgl/>
      <w:lvlText w:val="%1.%2.%3"/>
      <w:lvlJc w:val="left"/>
      <w:pPr>
        <w:tabs>
          <w:tab w:val="left" w:pos="720"/>
        </w:tabs>
        <w:ind w:left="720" w:hanging="720"/>
      </w:pPr>
      <w:rPr>
        <w:rFonts w:ascii="宋体" w:eastAsia="宋体" w:hAnsi="宋体" w:cs="Times New Roman" w:hint="default"/>
      </w:rPr>
    </w:lvl>
    <w:lvl w:ilvl="3">
      <w:start w:val="1"/>
      <w:numFmt w:val="decimal"/>
      <w:isLgl/>
      <w:lvlText w:val="%1.%2.%3.%4"/>
      <w:lvlJc w:val="left"/>
      <w:pPr>
        <w:tabs>
          <w:tab w:val="left" w:pos="720"/>
        </w:tabs>
        <w:ind w:left="720" w:hanging="720"/>
      </w:pPr>
      <w:rPr>
        <w:rFonts w:ascii="宋体" w:eastAsia="宋体" w:hAnsi="宋体" w:cs="Times New Roman" w:hint="default"/>
      </w:rPr>
    </w:lvl>
    <w:lvl w:ilvl="4">
      <w:start w:val="1"/>
      <w:numFmt w:val="decimal"/>
      <w:isLgl/>
      <w:lvlText w:val="%1.%2.%3.%4.%5"/>
      <w:lvlJc w:val="left"/>
      <w:pPr>
        <w:tabs>
          <w:tab w:val="left" w:pos="1080"/>
        </w:tabs>
        <w:ind w:left="1080" w:hanging="1080"/>
      </w:pPr>
      <w:rPr>
        <w:rFonts w:cs="Times New Roman" w:hint="default"/>
      </w:rPr>
    </w:lvl>
    <w:lvl w:ilvl="5">
      <w:start w:val="1"/>
      <w:numFmt w:val="decimal"/>
      <w:isLgl/>
      <w:lvlText w:val="%1.%2.%3.%4.%5.%6"/>
      <w:lvlJc w:val="left"/>
      <w:pPr>
        <w:tabs>
          <w:tab w:val="left" w:pos="1080"/>
        </w:tabs>
        <w:ind w:left="1080" w:hanging="1080"/>
      </w:pPr>
      <w:rPr>
        <w:rFonts w:cs="Times New Roman" w:hint="default"/>
      </w:rPr>
    </w:lvl>
    <w:lvl w:ilvl="6">
      <w:start w:val="1"/>
      <w:numFmt w:val="decimal"/>
      <w:isLgl/>
      <w:lvlText w:val="%1.%2.%3.%4.%5.%6.%7"/>
      <w:lvlJc w:val="left"/>
      <w:pPr>
        <w:tabs>
          <w:tab w:val="left" w:pos="1080"/>
        </w:tabs>
        <w:ind w:left="1080" w:hanging="1080"/>
      </w:pPr>
      <w:rPr>
        <w:rFonts w:cs="Times New Roman" w:hint="default"/>
      </w:rPr>
    </w:lvl>
    <w:lvl w:ilvl="7">
      <w:start w:val="1"/>
      <w:numFmt w:val="decimal"/>
      <w:isLgl/>
      <w:lvlText w:val="%1.%2.%3.%4.%5.%6.%7.%8"/>
      <w:lvlJc w:val="left"/>
      <w:pPr>
        <w:tabs>
          <w:tab w:val="left" w:pos="1440"/>
        </w:tabs>
        <w:ind w:left="1440" w:hanging="1440"/>
      </w:pPr>
      <w:rPr>
        <w:rFonts w:cs="Times New Roman" w:hint="default"/>
      </w:rPr>
    </w:lvl>
    <w:lvl w:ilvl="8">
      <w:start w:val="1"/>
      <w:numFmt w:val="decimal"/>
      <w:isLgl/>
      <w:lvlText w:val="%1.%2.%3.%4.%5.%6.%7.%8.%9"/>
      <w:lvlJc w:val="left"/>
      <w:pPr>
        <w:tabs>
          <w:tab w:val="left" w:pos="1440"/>
        </w:tabs>
        <w:ind w:left="1440" w:hanging="1440"/>
      </w:pPr>
      <w:rPr>
        <w:rFonts w:cs="Times New Roman" w:hint="default"/>
      </w:rPr>
    </w:lvl>
  </w:abstractNum>
  <w:abstractNum w:abstractNumId="11" w15:restartNumberingAfterBreak="0">
    <w:nsid w:val="1B1D70D3"/>
    <w:multiLevelType w:val="hybridMultilevel"/>
    <w:tmpl w:val="A0E86C8E"/>
    <w:lvl w:ilvl="0" w:tplc="CFC2EBBE">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EBC4641"/>
    <w:multiLevelType w:val="hybridMultilevel"/>
    <w:tmpl w:val="50E61460"/>
    <w:lvl w:ilvl="0" w:tplc="71A2EE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21C34D1"/>
    <w:multiLevelType w:val="hybridMultilevel"/>
    <w:tmpl w:val="7974F1E6"/>
    <w:lvl w:ilvl="0" w:tplc="116844C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50F5B08"/>
    <w:multiLevelType w:val="hybridMultilevel"/>
    <w:tmpl w:val="5850512E"/>
    <w:lvl w:ilvl="0" w:tplc="B21EC38C">
      <w:start w:val="3"/>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26596E06"/>
    <w:multiLevelType w:val="multilevel"/>
    <w:tmpl w:val="26596E06"/>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420" w:hanging="420"/>
      </w:pPr>
      <w:rPr>
        <w:rFonts w:ascii="Times New Roman" w:hAnsi="Times New Roman" w:cs="Times New Roman" w:hint="default"/>
        <w:sz w:val="24"/>
        <w:szCs w:val="24"/>
      </w:r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6" w15:restartNumberingAfterBreak="0">
    <w:nsid w:val="272E5B8F"/>
    <w:multiLevelType w:val="multilevel"/>
    <w:tmpl w:val="272E5B8F"/>
    <w:lvl w:ilvl="0">
      <w:start w:val="1"/>
      <w:numFmt w:val="decimal"/>
      <w:lvlText w:val="%1."/>
      <w:lvlJc w:val="left"/>
      <w:pPr>
        <w:ind w:left="360" w:hanging="360"/>
      </w:pPr>
      <w:rPr>
        <w:rFonts w:ascii="Times New Roman" w:eastAsia="宋体" w:hAnsi="Times New Roman" w:cs="Times New Roman" w:hint="default"/>
        <w:b w:val="0"/>
        <w:bCs w:val="0"/>
        <w:sz w:val="24"/>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27790071"/>
    <w:multiLevelType w:val="hybridMultilevel"/>
    <w:tmpl w:val="F0A0D5A2"/>
    <w:lvl w:ilvl="0" w:tplc="A9ACD23C">
      <w:start w:val="1"/>
      <w:numFmt w:val="decimal"/>
      <w:lvlText w:val="%1．"/>
      <w:lvlJc w:val="left"/>
      <w:pPr>
        <w:ind w:left="857" w:hanging="375"/>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8" w15:restartNumberingAfterBreak="0">
    <w:nsid w:val="27AF176C"/>
    <w:multiLevelType w:val="hybridMultilevel"/>
    <w:tmpl w:val="B622CA3C"/>
    <w:lvl w:ilvl="0" w:tplc="CA50E8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2E634595"/>
    <w:multiLevelType w:val="multilevel"/>
    <w:tmpl w:val="2E634595"/>
    <w:lvl w:ilvl="0">
      <w:start w:val="1"/>
      <w:numFmt w:val="decimal"/>
      <w:lvlText w:val="%1."/>
      <w:lvlJc w:val="left"/>
      <w:pPr>
        <w:ind w:left="360" w:hanging="360"/>
      </w:pPr>
      <w:rPr>
        <w:rFonts w:ascii="Times New Roman" w:hAnsi="Times New Roman" w:cs="Times New Roman" w:hint="default"/>
        <w:sz w:val="24"/>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2F0917BF"/>
    <w:multiLevelType w:val="multilevel"/>
    <w:tmpl w:val="2F0917BF"/>
    <w:lvl w:ilvl="0">
      <w:start w:val="1"/>
      <w:numFmt w:val="decimal"/>
      <w:suff w:val="space"/>
      <w:lvlText w:val="%1."/>
      <w:lvlJc w:val="left"/>
      <w:pPr>
        <w:ind w:left="0" w:firstLine="0"/>
      </w:pPr>
      <w:rPr>
        <w:rFonts w:hint="eastAsia"/>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F6C0375"/>
    <w:multiLevelType w:val="hybridMultilevel"/>
    <w:tmpl w:val="C1FEA072"/>
    <w:lvl w:ilvl="0" w:tplc="8B9ECF92">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37382F3A"/>
    <w:multiLevelType w:val="hybridMultilevel"/>
    <w:tmpl w:val="87289112"/>
    <w:lvl w:ilvl="0" w:tplc="EFCAC0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373A7839"/>
    <w:multiLevelType w:val="singleLevel"/>
    <w:tmpl w:val="373A7839"/>
    <w:lvl w:ilvl="0">
      <w:start w:val="1"/>
      <w:numFmt w:val="bullet"/>
      <w:lvlText w:val=""/>
      <w:lvlJc w:val="left"/>
      <w:pPr>
        <w:ind w:left="420" w:hanging="420"/>
      </w:pPr>
      <w:rPr>
        <w:rFonts w:ascii="Wingdings" w:hAnsi="Wingdings" w:hint="default"/>
        <w:sz w:val="11"/>
      </w:rPr>
    </w:lvl>
  </w:abstractNum>
  <w:abstractNum w:abstractNumId="24" w15:restartNumberingAfterBreak="0">
    <w:nsid w:val="413F568D"/>
    <w:multiLevelType w:val="hybridMultilevel"/>
    <w:tmpl w:val="16169216"/>
    <w:lvl w:ilvl="0" w:tplc="291EE8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4BD845C5"/>
    <w:multiLevelType w:val="singleLevel"/>
    <w:tmpl w:val="4BD845C5"/>
    <w:lvl w:ilvl="0">
      <w:start w:val="1"/>
      <w:numFmt w:val="upperLetter"/>
      <w:suff w:val="nothing"/>
      <w:lvlText w:val="（%1）"/>
      <w:lvlJc w:val="left"/>
    </w:lvl>
  </w:abstractNum>
  <w:abstractNum w:abstractNumId="26" w15:restartNumberingAfterBreak="0">
    <w:nsid w:val="4CE70F59"/>
    <w:multiLevelType w:val="hybridMultilevel"/>
    <w:tmpl w:val="2270742A"/>
    <w:lvl w:ilvl="0" w:tplc="8776593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4EA3E610"/>
    <w:multiLevelType w:val="singleLevel"/>
    <w:tmpl w:val="4EA3E610"/>
    <w:lvl w:ilvl="0">
      <w:start w:val="1"/>
      <w:numFmt w:val="decimal"/>
      <w:suff w:val="space"/>
      <w:lvlText w:val="%1."/>
      <w:lvlJc w:val="left"/>
    </w:lvl>
  </w:abstractNum>
  <w:abstractNum w:abstractNumId="28" w15:restartNumberingAfterBreak="0">
    <w:nsid w:val="54767F63"/>
    <w:multiLevelType w:val="multilevel"/>
    <w:tmpl w:val="54767F63"/>
    <w:lvl w:ilvl="0">
      <w:start w:val="1"/>
      <w:numFmt w:val="decimal"/>
      <w:lvlText w:val="%1."/>
      <w:lvlJc w:val="left"/>
      <w:pPr>
        <w:ind w:left="440" w:hanging="440"/>
      </w:pPr>
      <w:rPr>
        <w:rFonts w:ascii="Times New Roman" w:hAnsi="Times New Roman" w:cs="Times New Roman" w:hint="default"/>
        <w:sz w:val="24"/>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5D92615C"/>
    <w:multiLevelType w:val="multilevel"/>
    <w:tmpl w:val="5D92615C"/>
    <w:lvl w:ilvl="0">
      <w:start w:val="1"/>
      <w:numFmt w:val="decimal"/>
      <w:lvlText w:val="%1."/>
      <w:lvlJc w:val="left"/>
      <w:pPr>
        <w:ind w:left="440" w:hanging="440"/>
      </w:pPr>
      <w:rPr>
        <w:rFonts w:ascii="Times New Roman" w:eastAsia="宋体" w:hAnsi="Times New Roman" w:cs="Times New Roman" w:hint="default"/>
        <w:sz w:val="24"/>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5E6E73E3"/>
    <w:multiLevelType w:val="multilevel"/>
    <w:tmpl w:val="5E6E73E3"/>
    <w:lvl w:ilvl="0">
      <w:start w:val="1"/>
      <w:numFmt w:val="decimal"/>
      <w:pStyle w:val="2"/>
      <w:lvlText w:val="%1."/>
      <w:lvlJc w:val="left"/>
      <w:pPr>
        <w:ind w:left="420" w:hanging="420"/>
      </w:pPr>
      <w:rPr>
        <w:rFonts w:hint="eastAsia"/>
        <w:color w:val="auto"/>
      </w:rPr>
    </w:lvl>
    <w:lvl w:ilvl="1">
      <w:start w:val="5"/>
      <w:numFmt w:val="decimal"/>
      <w:isLgl/>
      <w:lvlText w:val="2.%1"/>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66871E28"/>
    <w:multiLevelType w:val="multilevel"/>
    <w:tmpl w:val="66871E28"/>
    <w:lvl w:ilvl="0">
      <w:start w:val="1"/>
      <w:numFmt w:val="decimal"/>
      <w:lvlText w:val="%1."/>
      <w:lvlJc w:val="left"/>
      <w:pPr>
        <w:ind w:left="360" w:hanging="360"/>
      </w:pPr>
      <w:rPr>
        <w:rFonts w:ascii="Times New Roman" w:eastAsia="宋体" w:hAnsi="Times New Roman" w:cs="Times New Roman" w:hint="default"/>
        <w:b w:val="0"/>
        <w:b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70165BA6"/>
    <w:multiLevelType w:val="multilevel"/>
    <w:tmpl w:val="69CAD424"/>
    <w:lvl w:ilvl="0">
      <w:start w:val="1"/>
      <w:numFmt w:val="decimal"/>
      <w:lvlText w:val="%1."/>
      <w:lvlJc w:val="left"/>
      <w:pPr>
        <w:ind w:left="360" w:hanging="360"/>
      </w:pPr>
      <w:rPr>
        <w:rFonts w:ascii="仿宋" w:eastAsia="仿宋" w:hAnsi="仿宋" w:cs="Times New Roman"/>
        <w:sz w:val="24"/>
        <w:szCs w:val="24"/>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3" w15:restartNumberingAfterBreak="0">
    <w:nsid w:val="72B30450"/>
    <w:multiLevelType w:val="multilevel"/>
    <w:tmpl w:val="3404C9D6"/>
    <w:lvl w:ilvl="0">
      <w:start w:val="1"/>
      <w:numFmt w:val="decimal"/>
      <w:suff w:val="space"/>
      <w:lvlText w:val="%1."/>
      <w:lvlJc w:val="left"/>
      <w:pPr>
        <w:ind w:left="0" w:firstLine="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440" w:hanging="440"/>
      </w:pPr>
      <w:rPr>
        <w:rFonts w:ascii="仿宋" w:eastAsia="仿宋" w:hAnsi="仿宋" w:cs="Times New Roman"/>
        <w:b w:val="0"/>
        <w:bCs w:val="0"/>
        <w:sz w:val="24"/>
        <w:szCs w:val="24"/>
      </w:r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4" w15:restartNumberingAfterBreak="0">
    <w:nsid w:val="763A6CD1"/>
    <w:multiLevelType w:val="hybridMultilevel"/>
    <w:tmpl w:val="D8AC0134"/>
    <w:lvl w:ilvl="0" w:tplc="B268D52E">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06957199">
    <w:abstractNumId w:val="30"/>
  </w:num>
  <w:num w:numId="2" w16cid:durableId="266741830">
    <w:abstractNumId w:val="10"/>
  </w:num>
  <w:num w:numId="3" w16cid:durableId="982582610">
    <w:abstractNumId w:val="7"/>
  </w:num>
  <w:num w:numId="4" w16cid:durableId="153031571">
    <w:abstractNumId w:val="25"/>
  </w:num>
  <w:num w:numId="5" w16cid:durableId="1452213878">
    <w:abstractNumId w:val="8"/>
  </w:num>
  <w:num w:numId="6" w16cid:durableId="817571344">
    <w:abstractNumId w:val="27"/>
  </w:num>
  <w:num w:numId="7" w16cid:durableId="1247805908">
    <w:abstractNumId w:val="19"/>
  </w:num>
  <w:num w:numId="8" w16cid:durableId="1031227091">
    <w:abstractNumId w:val="0"/>
  </w:num>
  <w:num w:numId="9" w16cid:durableId="62601919">
    <w:abstractNumId w:val="28"/>
  </w:num>
  <w:num w:numId="10" w16cid:durableId="242371769">
    <w:abstractNumId w:val="20"/>
  </w:num>
  <w:num w:numId="11" w16cid:durableId="1255095676">
    <w:abstractNumId w:val="31"/>
  </w:num>
  <w:num w:numId="12" w16cid:durableId="513107479">
    <w:abstractNumId w:val="33"/>
  </w:num>
  <w:num w:numId="13" w16cid:durableId="1833833316">
    <w:abstractNumId w:val="16"/>
  </w:num>
  <w:num w:numId="14" w16cid:durableId="1381326920">
    <w:abstractNumId w:val="3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0885365">
    <w:abstractNumId w:val="23"/>
  </w:num>
  <w:num w:numId="16" w16cid:durableId="848327194">
    <w:abstractNumId w:val="15"/>
  </w:num>
  <w:num w:numId="17" w16cid:durableId="1344091535">
    <w:abstractNumId w:val="3"/>
  </w:num>
  <w:num w:numId="18" w16cid:durableId="899823759">
    <w:abstractNumId w:val="2"/>
  </w:num>
  <w:num w:numId="19" w16cid:durableId="1151365099">
    <w:abstractNumId w:val="32"/>
  </w:num>
  <w:num w:numId="20" w16cid:durableId="14893898">
    <w:abstractNumId w:val="1"/>
  </w:num>
  <w:num w:numId="21" w16cid:durableId="1511409119">
    <w:abstractNumId w:val="29"/>
  </w:num>
  <w:num w:numId="22" w16cid:durableId="338578159">
    <w:abstractNumId w:val="17"/>
  </w:num>
  <w:num w:numId="23" w16cid:durableId="653799692">
    <w:abstractNumId w:val="12"/>
  </w:num>
  <w:num w:numId="24" w16cid:durableId="113600399">
    <w:abstractNumId w:val="21"/>
  </w:num>
  <w:num w:numId="25" w16cid:durableId="1260260316">
    <w:abstractNumId w:val="14"/>
  </w:num>
  <w:num w:numId="26" w16cid:durableId="822964657">
    <w:abstractNumId w:val="5"/>
  </w:num>
  <w:num w:numId="27" w16cid:durableId="205141038">
    <w:abstractNumId w:val="26"/>
  </w:num>
  <w:num w:numId="28" w16cid:durableId="139151233">
    <w:abstractNumId w:val="34"/>
  </w:num>
  <w:num w:numId="29" w16cid:durableId="1017466953">
    <w:abstractNumId w:val="13"/>
  </w:num>
  <w:num w:numId="30" w16cid:durableId="2055809660">
    <w:abstractNumId w:val="9"/>
  </w:num>
  <w:num w:numId="31" w16cid:durableId="106631487">
    <w:abstractNumId w:val="4"/>
  </w:num>
  <w:num w:numId="32" w16cid:durableId="1771662568">
    <w:abstractNumId w:val="11"/>
  </w:num>
  <w:num w:numId="33" w16cid:durableId="225264198">
    <w:abstractNumId w:val="22"/>
  </w:num>
  <w:num w:numId="34" w16cid:durableId="942423846">
    <w:abstractNumId w:val="6"/>
  </w:num>
  <w:num w:numId="35" w16cid:durableId="1549032015">
    <w:abstractNumId w:val="18"/>
  </w:num>
  <w:num w:numId="36" w16cid:durableId="34937405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c3MzdmODUyMmEwMDk4NmM5N2M5ZTZiMTgxMjRmMTIifQ=="/>
  </w:docVars>
  <w:rsids>
    <w:rsidRoot w:val="00172A27"/>
    <w:rsid w:val="00000BF9"/>
    <w:rsid w:val="0000347B"/>
    <w:rsid w:val="00012AAD"/>
    <w:rsid w:val="00015AF8"/>
    <w:rsid w:val="000200E5"/>
    <w:rsid w:val="0002011B"/>
    <w:rsid w:val="0002108F"/>
    <w:rsid w:val="0002264B"/>
    <w:rsid w:val="000228B6"/>
    <w:rsid w:val="00023D56"/>
    <w:rsid w:val="00030221"/>
    <w:rsid w:val="00031CB0"/>
    <w:rsid w:val="00032398"/>
    <w:rsid w:val="000374E1"/>
    <w:rsid w:val="00037CBA"/>
    <w:rsid w:val="00047B0F"/>
    <w:rsid w:val="0005369E"/>
    <w:rsid w:val="00057C3A"/>
    <w:rsid w:val="0006006B"/>
    <w:rsid w:val="00061933"/>
    <w:rsid w:val="00063FD8"/>
    <w:rsid w:val="000645EF"/>
    <w:rsid w:val="00065F18"/>
    <w:rsid w:val="00080580"/>
    <w:rsid w:val="00084073"/>
    <w:rsid w:val="00090126"/>
    <w:rsid w:val="00095D7B"/>
    <w:rsid w:val="00096478"/>
    <w:rsid w:val="00097A47"/>
    <w:rsid w:val="00097E45"/>
    <w:rsid w:val="000A05F8"/>
    <w:rsid w:val="000A699B"/>
    <w:rsid w:val="000B137C"/>
    <w:rsid w:val="000B323F"/>
    <w:rsid w:val="000B576A"/>
    <w:rsid w:val="000B57A7"/>
    <w:rsid w:val="000C00F0"/>
    <w:rsid w:val="000C1FE4"/>
    <w:rsid w:val="000C6A2E"/>
    <w:rsid w:val="000D472D"/>
    <w:rsid w:val="000D684E"/>
    <w:rsid w:val="000E0AC4"/>
    <w:rsid w:val="000E334A"/>
    <w:rsid w:val="000E3C1C"/>
    <w:rsid w:val="000E453B"/>
    <w:rsid w:val="000E4AF6"/>
    <w:rsid w:val="000F2351"/>
    <w:rsid w:val="000F3D9B"/>
    <w:rsid w:val="000F63C3"/>
    <w:rsid w:val="000F6717"/>
    <w:rsid w:val="001020D0"/>
    <w:rsid w:val="00103AB1"/>
    <w:rsid w:val="00104819"/>
    <w:rsid w:val="00105ECA"/>
    <w:rsid w:val="00106837"/>
    <w:rsid w:val="001104DE"/>
    <w:rsid w:val="00113C5D"/>
    <w:rsid w:val="00114726"/>
    <w:rsid w:val="00116A56"/>
    <w:rsid w:val="001201B2"/>
    <w:rsid w:val="00120689"/>
    <w:rsid w:val="001240B4"/>
    <w:rsid w:val="00125720"/>
    <w:rsid w:val="00125B7E"/>
    <w:rsid w:val="00125D85"/>
    <w:rsid w:val="0012781F"/>
    <w:rsid w:val="00131775"/>
    <w:rsid w:val="00143084"/>
    <w:rsid w:val="0014412C"/>
    <w:rsid w:val="001536CF"/>
    <w:rsid w:val="00153A37"/>
    <w:rsid w:val="001541FB"/>
    <w:rsid w:val="00154AD3"/>
    <w:rsid w:val="00154DE8"/>
    <w:rsid w:val="00156CF1"/>
    <w:rsid w:val="00163D73"/>
    <w:rsid w:val="00164447"/>
    <w:rsid w:val="001649E1"/>
    <w:rsid w:val="0016597B"/>
    <w:rsid w:val="00172A27"/>
    <w:rsid w:val="00174D3B"/>
    <w:rsid w:val="00181D69"/>
    <w:rsid w:val="00184068"/>
    <w:rsid w:val="0018427D"/>
    <w:rsid w:val="00186F4E"/>
    <w:rsid w:val="00187851"/>
    <w:rsid w:val="001908AF"/>
    <w:rsid w:val="00190F54"/>
    <w:rsid w:val="001957DB"/>
    <w:rsid w:val="00197F78"/>
    <w:rsid w:val="001A22D2"/>
    <w:rsid w:val="001A4853"/>
    <w:rsid w:val="001A4912"/>
    <w:rsid w:val="001A7341"/>
    <w:rsid w:val="001B3C74"/>
    <w:rsid w:val="001B7F92"/>
    <w:rsid w:val="001C10D0"/>
    <w:rsid w:val="001C33CD"/>
    <w:rsid w:val="001C665B"/>
    <w:rsid w:val="001C6883"/>
    <w:rsid w:val="001C7C05"/>
    <w:rsid w:val="001D09A2"/>
    <w:rsid w:val="001D6ED9"/>
    <w:rsid w:val="001E12B9"/>
    <w:rsid w:val="001E19D4"/>
    <w:rsid w:val="001E2472"/>
    <w:rsid w:val="001E34B8"/>
    <w:rsid w:val="001E43B4"/>
    <w:rsid w:val="001E4EE3"/>
    <w:rsid w:val="001E6DE7"/>
    <w:rsid w:val="001F064C"/>
    <w:rsid w:val="001F1171"/>
    <w:rsid w:val="001F24F5"/>
    <w:rsid w:val="001F5049"/>
    <w:rsid w:val="001F54B3"/>
    <w:rsid w:val="001F7761"/>
    <w:rsid w:val="00204B17"/>
    <w:rsid w:val="00205964"/>
    <w:rsid w:val="002079EC"/>
    <w:rsid w:val="00207CE4"/>
    <w:rsid w:val="002153F9"/>
    <w:rsid w:val="00220FFB"/>
    <w:rsid w:val="00226CA4"/>
    <w:rsid w:val="0022737C"/>
    <w:rsid w:val="00231E14"/>
    <w:rsid w:val="002337FC"/>
    <w:rsid w:val="00234FBA"/>
    <w:rsid w:val="00240B3B"/>
    <w:rsid w:val="0024202D"/>
    <w:rsid w:val="00250998"/>
    <w:rsid w:val="00254B32"/>
    <w:rsid w:val="00260573"/>
    <w:rsid w:val="00260AF0"/>
    <w:rsid w:val="00261F58"/>
    <w:rsid w:val="002624B8"/>
    <w:rsid w:val="002655D8"/>
    <w:rsid w:val="0028409B"/>
    <w:rsid w:val="00284731"/>
    <w:rsid w:val="00285FC9"/>
    <w:rsid w:val="002930C4"/>
    <w:rsid w:val="00294576"/>
    <w:rsid w:val="002979AE"/>
    <w:rsid w:val="002A0D6C"/>
    <w:rsid w:val="002A3486"/>
    <w:rsid w:val="002A3AA8"/>
    <w:rsid w:val="002A5322"/>
    <w:rsid w:val="002A5CF2"/>
    <w:rsid w:val="002A5FAF"/>
    <w:rsid w:val="002A7AA9"/>
    <w:rsid w:val="002B1402"/>
    <w:rsid w:val="002B53DC"/>
    <w:rsid w:val="002B658D"/>
    <w:rsid w:val="002B6E40"/>
    <w:rsid w:val="002B7591"/>
    <w:rsid w:val="002B7C8F"/>
    <w:rsid w:val="002C02FE"/>
    <w:rsid w:val="002C1F58"/>
    <w:rsid w:val="002C2575"/>
    <w:rsid w:val="002D04A1"/>
    <w:rsid w:val="002D0D16"/>
    <w:rsid w:val="002D10FE"/>
    <w:rsid w:val="002D273E"/>
    <w:rsid w:val="002D670A"/>
    <w:rsid w:val="002E3D30"/>
    <w:rsid w:val="002E5712"/>
    <w:rsid w:val="002E641D"/>
    <w:rsid w:val="002F0227"/>
    <w:rsid w:val="002F02FE"/>
    <w:rsid w:val="002F0622"/>
    <w:rsid w:val="002F1E65"/>
    <w:rsid w:val="002F5590"/>
    <w:rsid w:val="002F7F00"/>
    <w:rsid w:val="00300C44"/>
    <w:rsid w:val="00304E76"/>
    <w:rsid w:val="0030655A"/>
    <w:rsid w:val="00306A87"/>
    <w:rsid w:val="00306BDF"/>
    <w:rsid w:val="0030718F"/>
    <w:rsid w:val="00307D62"/>
    <w:rsid w:val="00310F2C"/>
    <w:rsid w:val="00313466"/>
    <w:rsid w:val="00315CDF"/>
    <w:rsid w:val="00316801"/>
    <w:rsid w:val="00320AD5"/>
    <w:rsid w:val="00323141"/>
    <w:rsid w:val="00325B4D"/>
    <w:rsid w:val="00330603"/>
    <w:rsid w:val="00330E74"/>
    <w:rsid w:val="00336283"/>
    <w:rsid w:val="00341C1A"/>
    <w:rsid w:val="00347C49"/>
    <w:rsid w:val="00352565"/>
    <w:rsid w:val="00352C36"/>
    <w:rsid w:val="00356D39"/>
    <w:rsid w:val="00360034"/>
    <w:rsid w:val="0036520A"/>
    <w:rsid w:val="0036618E"/>
    <w:rsid w:val="00370DA9"/>
    <w:rsid w:val="003739D2"/>
    <w:rsid w:val="00376C37"/>
    <w:rsid w:val="00380311"/>
    <w:rsid w:val="00380FCA"/>
    <w:rsid w:val="00380FDE"/>
    <w:rsid w:val="00381F19"/>
    <w:rsid w:val="00382A3F"/>
    <w:rsid w:val="00382EE0"/>
    <w:rsid w:val="0038788A"/>
    <w:rsid w:val="00391C19"/>
    <w:rsid w:val="003921CC"/>
    <w:rsid w:val="003955AC"/>
    <w:rsid w:val="00397613"/>
    <w:rsid w:val="00397E58"/>
    <w:rsid w:val="003A0E01"/>
    <w:rsid w:val="003A103F"/>
    <w:rsid w:val="003A12E5"/>
    <w:rsid w:val="003A18B3"/>
    <w:rsid w:val="003A3C01"/>
    <w:rsid w:val="003A4E22"/>
    <w:rsid w:val="003A5413"/>
    <w:rsid w:val="003A693D"/>
    <w:rsid w:val="003A7B3F"/>
    <w:rsid w:val="003B2CD9"/>
    <w:rsid w:val="003B5DAF"/>
    <w:rsid w:val="003B7875"/>
    <w:rsid w:val="003C13A1"/>
    <w:rsid w:val="003C327F"/>
    <w:rsid w:val="003C3C3A"/>
    <w:rsid w:val="003C5288"/>
    <w:rsid w:val="003D3BD7"/>
    <w:rsid w:val="003E6F44"/>
    <w:rsid w:val="003F709A"/>
    <w:rsid w:val="003F78A7"/>
    <w:rsid w:val="00400CCB"/>
    <w:rsid w:val="00404487"/>
    <w:rsid w:val="004121FF"/>
    <w:rsid w:val="004243B4"/>
    <w:rsid w:val="00424D01"/>
    <w:rsid w:val="004250E4"/>
    <w:rsid w:val="00431180"/>
    <w:rsid w:val="00432618"/>
    <w:rsid w:val="00433DA4"/>
    <w:rsid w:val="00434FDE"/>
    <w:rsid w:val="00437C9D"/>
    <w:rsid w:val="00441A28"/>
    <w:rsid w:val="00443499"/>
    <w:rsid w:val="004439D7"/>
    <w:rsid w:val="00444870"/>
    <w:rsid w:val="0044520A"/>
    <w:rsid w:val="00446BE9"/>
    <w:rsid w:val="004537D5"/>
    <w:rsid w:val="0045443E"/>
    <w:rsid w:val="00455BD1"/>
    <w:rsid w:val="004561FA"/>
    <w:rsid w:val="004565CB"/>
    <w:rsid w:val="004573C0"/>
    <w:rsid w:val="00461BB8"/>
    <w:rsid w:val="00462BCE"/>
    <w:rsid w:val="00463EB3"/>
    <w:rsid w:val="004672F8"/>
    <w:rsid w:val="00467FDE"/>
    <w:rsid w:val="00471325"/>
    <w:rsid w:val="004728A4"/>
    <w:rsid w:val="004733B3"/>
    <w:rsid w:val="00473A7D"/>
    <w:rsid w:val="00474EA4"/>
    <w:rsid w:val="00477C66"/>
    <w:rsid w:val="00480509"/>
    <w:rsid w:val="00482BD7"/>
    <w:rsid w:val="00483BDB"/>
    <w:rsid w:val="00483C16"/>
    <w:rsid w:val="00497776"/>
    <w:rsid w:val="004A1301"/>
    <w:rsid w:val="004A21CC"/>
    <w:rsid w:val="004A2C0B"/>
    <w:rsid w:val="004A440B"/>
    <w:rsid w:val="004A6F1B"/>
    <w:rsid w:val="004B059D"/>
    <w:rsid w:val="004B3792"/>
    <w:rsid w:val="004B5F8F"/>
    <w:rsid w:val="004C1357"/>
    <w:rsid w:val="004C175D"/>
    <w:rsid w:val="004C4ECA"/>
    <w:rsid w:val="004C67E8"/>
    <w:rsid w:val="004C7417"/>
    <w:rsid w:val="004C7469"/>
    <w:rsid w:val="004D1C15"/>
    <w:rsid w:val="004D1E37"/>
    <w:rsid w:val="004D28D2"/>
    <w:rsid w:val="004D451D"/>
    <w:rsid w:val="004D72C6"/>
    <w:rsid w:val="004D757E"/>
    <w:rsid w:val="004E1688"/>
    <w:rsid w:val="004E4E65"/>
    <w:rsid w:val="004E6600"/>
    <w:rsid w:val="004F0272"/>
    <w:rsid w:val="004F08DB"/>
    <w:rsid w:val="004F1A18"/>
    <w:rsid w:val="004F20B0"/>
    <w:rsid w:val="004F642A"/>
    <w:rsid w:val="004F6B18"/>
    <w:rsid w:val="00500711"/>
    <w:rsid w:val="00503E5D"/>
    <w:rsid w:val="00506163"/>
    <w:rsid w:val="00506AEF"/>
    <w:rsid w:val="00506C3B"/>
    <w:rsid w:val="005078EA"/>
    <w:rsid w:val="00512F0E"/>
    <w:rsid w:val="00513FDB"/>
    <w:rsid w:val="00515EB4"/>
    <w:rsid w:val="005165D9"/>
    <w:rsid w:val="0052042A"/>
    <w:rsid w:val="00521193"/>
    <w:rsid w:val="00522636"/>
    <w:rsid w:val="00523F13"/>
    <w:rsid w:val="005248AB"/>
    <w:rsid w:val="005255DB"/>
    <w:rsid w:val="00526BD1"/>
    <w:rsid w:val="005303F8"/>
    <w:rsid w:val="00530AB3"/>
    <w:rsid w:val="00532F4E"/>
    <w:rsid w:val="00534136"/>
    <w:rsid w:val="00541752"/>
    <w:rsid w:val="00542CDA"/>
    <w:rsid w:val="00543536"/>
    <w:rsid w:val="0055164A"/>
    <w:rsid w:val="0055173C"/>
    <w:rsid w:val="0055258D"/>
    <w:rsid w:val="00552B80"/>
    <w:rsid w:val="005543ED"/>
    <w:rsid w:val="0055508E"/>
    <w:rsid w:val="005562B7"/>
    <w:rsid w:val="005574C1"/>
    <w:rsid w:val="00557531"/>
    <w:rsid w:val="005575C6"/>
    <w:rsid w:val="00560D6F"/>
    <w:rsid w:val="00564830"/>
    <w:rsid w:val="0056685F"/>
    <w:rsid w:val="00566D74"/>
    <w:rsid w:val="00567FE0"/>
    <w:rsid w:val="00572261"/>
    <w:rsid w:val="00574118"/>
    <w:rsid w:val="005746BF"/>
    <w:rsid w:val="00574EFC"/>
    <w:rsid w:val="005764F3"/>
    <w:rsid w:val="0058123B"/>
    <w:rsid w:val="005816F5"/>
    <w:rsid w:val="00581B2B"/>
    <w:rsid w:val="005872DE"/>
    <w:rsid w:val="00587861"/>
    <w:rsid w:val="005911F9"/>
    <w:rsid w:val="005933C6"/>
    <w:rsid w:val="00594639"/>
    <w:rsid w:val="00596CAF"/>
    <w:rsid w:val="00597882"/>
    <w:rsid w:val="005A0475"/>
    <w:rsid w:val="005A32F2"/>
    <w:rsid w:val="005A3CFA"/>
    <w:rsid w:val="005A585D"/>
    <w:rsid w:val="005A5882"/>
    <w:rsid w:val="005B55BC"/>
    <w:rsid w:val="005B5928"/>
    <w:rsid w:val="005B6420"/>
    <w:rsid w:val="005B6CC4"/>
    <w:rsid w:val="005C126B"/>
    <w:rsid w:val="005C13DF"/>
    <w:rsid w:val="005C6ECA"/>
    <w:rsid w:val="005D07A9"/>
    <w:rsid w:val="005D129C"/>
    <w:rsid w:val="005D1574"/>
    <w:rsid w:val="005E1B90"/>
    <w:rsid w:val="005E5460"/>
    <w:rsid w:val="005E5516"/>
    <w:rsid w:val="005E621A"/>
    <w:rsid w:val="005F693A"/>
    <w:rsid w:val="005F6FD9"/>
    <w:rsid w:val="005F7CAD"/>
    <w:rsid w:val="005F7E9D"/>
    <w:rsid w:val="00602B3D"/>
    <w:rsid w:val="0060481C"/>
    <w:rsid w:val="00610EFE"/>
    <w:rsid w:val="0061239F"/>
    <w:rsid w:val="0061719E"/>
    <w:rsid w:val="00617A18"/>
    <w:rsid w:val="00621507"/>
    <w:rsid w:val="00627698"/>
    <w:rsid w:val="00627EE3"/>
    <w:rsid w:val="0063184F"/>
    <w:rsid w:val="00633D01"/>
    <w:rsid w:val="006370FE"/>
    <w:rsid w:val="00641287"/>
    <w:rsid w:val="006415CF"/>
    <w:rsid w:val="0064237D"/>
    <w:rsid w:val="00645072"/>
    <w:rsid w:val="00645BED"/>
    <w:rsid w:val="00651958"/>
    <w:rsid w:val="00652A72"/>
    <w:rsid w:val="0065547B"/>
    <w:rsid w:val="006556B5"/>
    <w:rsid w:val="0065599A"/>
    <w:rsid w:val="00656B28"/>
    <w:rsid w:val="006627D5"/>
    <w:rsid w:val="0066342A"/>
    <w:rsid w:val="0066391E"/>
    <w:rsid w:val="00665A6B"/>
    <w:rsid w:val="0067374E"/>
    <w:rsid w:val="006756EC"/>
    <w:rsid w:val="0068173A"/>
    <w:rsid w:val="0068282B"/>
    <w:rsid w:val="0068637A"/>
    <w:rsid w:val="00690975"/>
    <w:rsid w:val="00691AB8"/>
    <w:rsid w:val="00693744"/>
    <w:rsid w:val="0069380A"/>
    <w:rsid w:val="006A1F23"/>
    <w:rsid w:val="006A2CBF"/>
    <w:rsid w:val="006A46E3"/>
    <w:rsid w:val="006A51B3"/>
    <w:rsid w:val="006A62C6"/>
    <w:rsid w:val="006A7BA3"/>
    <w:rsid w:val="006B173D"/>
    <w:rsid w:val="006B2EDB"/>
    <w:rsid w:val="006C0436"/>
    <w:rsid w:val="006C0D7A"/>
    <w:rsid w:val="006C77CF"/>
    <w:rsid w:val="006C7CBF"/>
    <w:rsid w:val="006D0BE0"/>
    <w:rsid w:val="006D7093"/>
    <w:rsid w:val="006E18F2"/>
    <w:rsid w:val="006E2512"/>
    <w:rsid w:val="006E288F"/>
    <w:rsid w:val="006E2B04"/>
    <w:rsid w:val="006E3348"/>
    <w:rsid w:val="006F0656"/>
    <w:rsid w:val="006F48DE"/>
    <w:rsid w:val="006F530A"/>
    <w:rsid w:val="006F5368"/>
    <w:rsid w:val="0070640B"/>
    <w:rsid w:val="007100AA"/>
    <w:rsid w:val="00711D16"/>
    <w:rsid w:val="00714C08"/>
    <w:rsid w:val="00715307"/>
    <w:rsid w:val="00716FB1"/>
    <w:rsid w:val="00717305"/>
    <w:rsid w:val="00722401"/>
    <w:rsid w:val="00722E29"/>
    <w:rsid w:val="00726C97"/>
    <w:rsid w:val="007274A2"/>
    <w:rsid w:val="00727E58"/>
    <w:rsid w:val="007337B6"/>
    <w:rsid w:val="0073395C"/>
    <w:rsid w:val="00733B33"/>
    <w:rsid w:val="0073491E"/>
    <w:rsid w:val="00741C64"/>
    <w:rsid w:val="00741D84"/>
    <w:rsid w:val="00742FB9"/>
    <w:rsid w:val="00743226"/>
    <w:rsid w:val="007467D5"/>
    <w:rsid w:val="007508A9"/>
    <w:rsid w:val="0075150D"/>
    <w:rsid w:val="007534AC"/>
    <w:rsid w:val="00755195"/>
    <w:rsid w:val="00757E72"/>
    <w:rsid w:val="00761748"/>
    <w:rsid w:val="00761942"/>
    <w:rsid w:val="00766C76"/>
    <w:rsid w:val="00773C1C"/>
    <w:rsid w:val="00773CDF"/>
    <w:rsid w:val="00774439"/>
    <w:rsid w:val="007774F4"/>
    <w:rsid w:val="007809FB"/>
    <w:rsid w:val="00783036"/>
    <w:rsid w:val="007850D4"/>
    <w:rsid w:val="00791FED"/>
    <w:rsid w:val="00796E4B"/>
    <w:rsid w:val="007A728B"/>
    <w:rsid w:val="007A7D20"/>
    <w:rsid w:val="007B7889"/>
    <w:rsid w:val="007C21D6"/>
    <w:rsid w:val="007C2E22"/>
    <w:rsid w:val="007C3CA1"/>
    <w:rsid w:val="007C47DE"/>
    <w:rsid w:val="007C6D1B"/>
    <w:rsid w:val="007C6EE5"/>
    <w:rsid w:val="007C70A0"/>
    <w:rsid w:val="007D156B"/>
    <w:rsid w:val="007D395C"/>
    <w:rsid w:val="007D4787"/>
    <w:rsid w:val="007D5F5F"/>
    <w:rsid w:val="007E0F45"/>
    <w:rsid w:val="007E1607"/>
    <w:rsid w:val="007E1847"/>
    <w:rsid w:val="007E567E"/>
    <w:rsid w:val="007E5954"/>
    <w:rsid w:val="007E7066"/>
    <w:rsid w:val="007E7AAE"/>
    <w:rsid w:val="007E7C62"/>
    <w:rsid w:val="007F6C39"/>
    <w:rsid w:val="0080285C"/>
    <w:rsid w:val="008070DD"/>
    <w:rsid w:val="00807AC2"/>
    <w:rsid w:val="00812ED9"/>
    <w:rsid w:val="00812EDA"/>
    <w:rsid w:val="00813256"/>
    <w:rsid w:val="008158D5"/>
    <w:rsid w:val="00815F0F"/>
    <w:rsid w:val="008174DA"/>
    <w:rsid w:val="00822A1E"/>
    <w:rsid w:val="0082421A"/>
    <w:rsid w:val="008243C7"/>
    <w:rsid w:val="00832849"/>
    <w:rsid w:val="00832D94"/>
    <w:rsid w:val="00833E76"/>
    <w:rsid w:val="008352EA"/>
    <w:rsid w:val="0083537A"/>
    <w:rsid w:val="0084412A"/>
    <w:rsid w:val="00851BF0"/>
    <w:rsid w:val="00852147"/>
    <w:rsid w:val="008546E4"/>
    <w:rsid w:val="00855DFA"/>
    <w:rsid w:val="0086246C"/>
    <w:rsid w:val="00863AFA"/>
    <w:rsid w:val="0086520C"/>
    <w:rsid w:val="00865301"/>
    <w:rsid w:val="00865540"/>
    <w:rsid w:val="00870308"/>
    <w:rsid w:val="00870A3C"/>
    <w:rsid w:val="008767B2"/>
    <w:rsid w:val="00884F1E"/>
    <w:rsid w:val="008876E2"/>
    <w:rsid w:val="00893663"/>
    <w:rsid w:val="00894C2C"/>
    <w:rsid w:val="008969D1"/>
    <w:rsid w:val="00897743"/>
    <w:rsid w:val="008A1E67"/>
    <w:rsid w:val="008A2B75"/>
    <w:rsid w:val="008A3597"/>
    <w:rsid w:val="008A367F"/>
    <w:rsid w:val="008A6125"/>
    <w:rsid w:val="008A75B5"/>
    <w:rsid w:val="008A7DF7"/>
    <w:rsid w:val="008B14DA"/>
    <w:rsid w:val="008B1552"/>
    <w:rsid w:val="008B1A4D"/>
    <w:rsid w:val="008B1CD3"/>
    <w:rsid w:val="008B2E0F"/>
    <w:rsid w:val="008B3796"/>
    <w:rsid w:val="008B65C0"/>
    <w:rsid w:val="008B67F8"/>
    <w:rsid w:val="008C1B4B"/>
    <w:rsid w:val="008C35F5"/>
    <w:rsid w:val="008C371C"/>
    <w:rsid w:val="008C6419"/>
    <w:rsid w:val="008C7760"/>
    <w:rsid w:val="008D4B3B"/>
    <w:rsid w:val="008D5AE3"/>
    <w:rsid w:val="008D5D06"/>
    <w:rsid w:val="008E2330"/>
    <w:rsid w:val="008E325D"/>
    <w:rsid w:val="008E636F"/>
    <w:rsid w:val="008E64DA"/>
    <w:rsid w:val="008E68F9"/>
    <w:rsid w:val="008E6E59"/>
    <w:rsid w:val="008E7774"/>
    <w:rsid w:val="008F051D"/>
    <w:rsid w:val="008F3525"/>
    <w:rsid w:val="009057B8"/>
    <w:rsid w:val="009057D6"/>
    <w:rsid w:val="009067E7"/>
    <w:rsid w:val="00906EF7"/>
    <w:rsid w:val="00907109"/>
    <w:rsid w:val="009114B6"/>
    <w:rsid w:val="00917EBA"/>
    <w:rsid w:val="00921010"/>
    <w:rsid w:val="00921082"/>
    <w:rsid w:val="00922471"/>
    <w:rsid w:val="00923586"/>
    <w:rsid w:val="00925817"/>
    <w:rsid w:val="0092717C"/>
    <w:rsid w:val="009319D8"/>
    <w:rsid w:val="00935A6E"/>
    <w:rsid w:val="00936E0D"/>
    <w:rsid w:val="00941614"/>
    <w:rsid w:val="00942CB7"/>
    <w:rsid w:val="009438FF"/>
    <w:rsid w:val="0094666D"/>
    <w:rsid w:val="009516C3"/>
    <w:rsid w:val="00952488"/>
    <w:rsid w:val="00952CBB"/>
    <w:rsid w:val="00954E31"/>
    <w:rsid w:val="00955178"/>
    <w:rsid w:val="00955DEA"/>
    <w:rsid w:val="00956401"/>
    <w:rsid w:val="00964025"/>
    <w:rsid w:val="00964FA7"/>
    <w:rsid w:val="009666BE"/>
    <w:rsid w:val="009729E4"/>
    <w:rsid w:val="00975E18"/>
    <w:rsid w:val="009768B8"/>
    <w:rsid w:val="00977785"/>
    <w:rsid w:val="00982F4C"/>
    <w:rsid w:val="00982FB6"/>
    <w:rsid w:val="00987692"/>
    <w:rsid w:val="009876D5"/>
    <w:rsid w:val="0099282F"/>
    <w:rsid w:val="00995F17"/>
    <w:rsid w:val="009963EE"/>
    <w:rsid w:val="009A110F"/>
    <w:rsid w:val="009A4B2D"/>
    <w:rsid w:val="009A50C2"/>
    <w:rsid w:val="009A55E1"/>
    <w:rsid w:val="009B0CFB"/>
    <w:rsid w:val="009B2CBB"/>
    <w:rsid w:val="009B2ECE"/>
    <w:rsid w:val="009B4881"/>
    <w:rsid w:val="009C0BF8"/>
    <w:rsid w:val="009D0241"/>
    <w:rsid w:val="009D30BD"/>
    <w:rsid w:val="009D33E5"/>
    <w:rsid w:val="009D4714"/>
    <w:rsid w:val="009E051C"/>
    <w:rsid w:val="009E226D"/>
    <w:rsid w:val="009E28F9"/>
    <w:rsid w:val="009E291A"/>
    <w:rsid w:val="009E35B3"/>
    <w:rsid w:val="009E36C1"/>
    <w:rsid w:val="009E510E"/>
    <w:rsid w:val="009F1B27"/>
    <w:rsid w:val="009F5567"/>
    <w:rsid w:val="009F7037"/>
    <w:rsid w:val="00A03082"/>
    <w:rsid w:val="00A03084"/>
    <w:rsid w:val="00A15A6B"/>
    <w:rsid w:val="00A172C6"/>
    <w:rsid w:val="00A173F9"/>
    <w:rsid w:val="00A2034F"/>
    <w:rsid w:val="00A21380"/>
    <w:rsid w:val="00A22628"/>
    <w:rsid w:val="00A23470"/>
    <w:rsid w:val="00A2386A"/>
    <w:rsid w:val="00A27150"/>
    <w:rsid w:val="00A272CF"/>
    <w:rsid w:val="00A37116"/>
    <w:rsid w:val="00A37370"/>
    <w:rsid w:val="00A4383B"/>
    <w:rsid w:val="00A43B56"/>
    <w:rsid w:val="00A43FB9"/>
    <w:rsid w:val="00A45F8B"/>
    <w:rsid w:val="00A52858"/>
    <w:rsid w:val="00A5418F"/>
    <w:rsid w:val="00A5723B"/>
    <w:rsid w:val="00A6148D"/>
    <w:rsid w:val="00A61771"/>
    <w:rsid w:val="00A62FE2"/>
    <w:rsid w:val="00A636A4"/>
    <w:rsid w:val="00A71F4C"/>
    <w:rsid w:val="00A7326B"/>
    <w:rsid w:val="00A749DD"/>
    <w:rsid w:val="00A75427"/>
    <w:rsid w:val="00A76DD6"/>
    <w:rsid w:val="00A81713"/>
    <w:rsid w:val="00A84309"/>
    <w:rsid w:val="00A84386"/>
    <w:rsid w:val="00A90755"/>
    <w:rsid w:val="00A90C0C"/>
    <w:rsid w:val="00A95D00"/>
    <w:rsid w:val="00AA0165"/>
    <w:rsid w:val="00AA0829"/>
    <w:rsid w:val="00AA1CA5"/>
    <w:rsid w:val="00AA38A0"/>
    <w:rsid w:val="00AA49DC"/>
    <w:rsid w:val="00AA4D6F"/>
    <w:rsid w:val="00AB44A7"/>
    <w:rsid w:val="00AC1C16"/>
    <w:rsid w:val="00AC3BB2"/>
    <w:rsid w:val="00AC66B9"/>
    <w:rsid w:val="00AD128E"/>
    <w:rsid w:val="00AD3A15"/>
    <w:rsid w:val="00AD61AF"/>
    <w:rsid w:val="00AE35D9"/>
    <w:rsid w:val="00AE3DF2"/>
    <w:rsid w:val="00AF12E3"/>
    <w:rsid w:val="00AF2E19"/>
    <w:rsid w:val="00AF4333"/>
    <w:rsid w:val="00AF7D0F"/>
    <w:rsid w:val="00B00D79"/>
    <w:rsid w:val="00B010F2"/>
    <w:rsid w:val="00B02063"/>
    <w:rsid w:val="00B02ECD"/>
    <w:rsid w:val="00B04DD4"/>
    <w:rsid w:val="00B0789D"/>
    <w:rsid w:val="00B07AC3"/>
    <w:rsid w:val="00B10C0D"/>
    <w:rsid w:val="00B116A5"/>
    <w:rsid w:val="00B139D7"/>
    <w:rsid w:val="00B16393"/>
    <w:rsid w:val="00B16B00"/>
    <w:rsid w:val="00B21E58"/>
    <w:rsid w:val="00B22D02"/>
    <w:rsid w:val="00B22E09"/>
    <w:rsid w:val="00B25875"/>
    <w:rsid w:val="00B2631B"/>
    <w:rsid w:val="00B2735A"/>
    <w:rsid w:val="00B40604"/>
    <w:rsid w:val="00B41061"/>
    <w:rsid w:val="00B42E2A"/>
    <w:rsid w:val="00B56354"/>
    <w:rsid w:val="00B62677"/>
    <w:rsid w:val="00B63663"/>
    <w:rsid w:val="00B655F5"/>
    <w:rsid w:val="00B66C27"/>
    <w:rsid w:val="00B7001D"/>
    <w:rsid w:val="00B739DC"/>
    <w:rsid w:val="00B74901"/>
    <w:rsid w:val="00B758FD"/>
    <w:rsid w:val="00B76266"/>
    <w:rsid w:val="00B777F1"/>
    <w:rsid w:val="00B806FF"/>
    <w:rsid w:val="00B81068"/>
    <w:rsid w:val="00B8566F"/>
    <w:rsid w:val="00B86160"/>
    <w:rsid w:val="00B92095"/>
    <w:rsid w:val="00B934D0"/>
    <w:rsid w:val="00B9588B"/>
    <w:rsid w:val="00BA00BB"/>
    <w:rsid w:val="00BA32C5"/>
    <w:rsid w:val="00BA4491"/>
    <w:rsid w:val="00BA6EC2"/>
    <w:rsid w:val="00BB1823"/>
    <w:rsid w:val="00BB208F"/>
    <w:rsid w:val="00BB380F"/>
    <w:rsid w:val="00BB45E5"/>
    <w:rsid w:val="00BB4BD2"/>
    <w:rsid w:val="00BC36B6"/>
    <w:rsid w:val="00BC477E"/>
    <w:rsid w:val="00BD0E22"/>
    <w:rsid w:val="00BD27D2"/>
    <w:rsid w:val="00BD2C54"/>
    <w:rsid w:val="00BD32C6"/>
    <w:rsid w:val="00BD4807"/>
    <w:rsid w:val="00BD7E2A"/>
    <w:rsid w:val="00BE1109"/>
    <w:rsid w:val="00BE482D"/>
    <w:rsid w:val="00BE4D61"/>
    <w:rsid w:val="00BE695A"/>
    <w:rsid w:val="00BF1A32"/>
    <w:rsid w:val="00BF45E5"/>
    <w:rsid w:val="00BF4DEA"/>
    <w:rsid w:val="00BF5FCB"/>
    <w:rsid w:val="00C001AB"/>
    <w:rsid w:val="00C045F7"/>
    <w:rsid w:val="00C06DF8"/>
    <w:rsid w:val="00C075F1"/>
    <w:rsid w:val="00C10F44"/>
    <w:rsid w:val="00C10FBC"/>
    <w:rsid w:val="00C1158A"/>
    <w:rsid w:val="00C11BB7"/>
    <w:rsid w:val="00C12A8F"/>
    <w:rsid w:val="00C14ADD"/>
    <w:rsid w:val="00C173BD"/>
    <w:rsid w:val="00C24A02"/>
    <w:rsid w:val="00C25F8F"/>
    <w:rsid w:val="00C273A4"/>
    <w:rsid w:val="00C30CB5"/>
    <w:rsid w:val="00C3111C"/>
    <w:rsid w:val="00C31860"/>
    <w:rsid w:val="00C324DD"/>
    <w:rsid w:val="00C350F0"/>
    <w:rsid w:val="00C35927"/>
    <w:rsid w:val="00C4147B"/>
    <w:rsid w:val="00C465FF"/>
    <w:rsid w:val="00C475BD"/>
    <w:rsid w:val="00C53324"/>
    <w:rsid w:val="00C5377D"/>
    <w:rsid w:val="00C5575D"/>
    <w:rsid w:val="00C5708C"/>
    <w:rsid w:val="00C60F60"/>
    <w:rsid w:val="00C61D87"/>
    <w:rsid w:val="00C62078"/>
    <w:rsid w:val="00C63639"/>
    <w:rsid w:val="00C646DC"/>
    <w:rsid w:val="00C6477A"/>
    <w:rsid w:val="00C65476"/>
    <w:rsid w:val="00C65CB1"/>
    <w:rsid w:val="00C67656"/>
    <w:rsid w:val="00C67F43"/>
    <w:rsid w:val="00C710DE"/>
    <w:rsid w:val="00C73EF5"/>
    <w:rsid w:val="00C75586"/>
    <w:rsid w:val="00C80092"/>
    <w:rsid w:val="00C80ACC"/>
    <w:rsid w:val="00C827F1"/>
    <w:rsid w:val="00C8502E"/>
    <w:rsid w:val="00C853E1"/>
    <w:rsid w:val="00C93AF5"/>
    <w:rsid w:val="00C958D8"/>
    <w:rsid w:val="00C9643D"/>
    <w:rsid w:val="00CA78C6"/>
    <w:rsid w:val="00CB1D45"/>
    <w:rsid w:val="00CB2965"/>
    <w:rsid w:val="00CB31E8"/>
    <w:rsid w:val="00CB348E"/>
    <w:rsid w:val="00CB6EBD"/>
    <w:rsid w:val="00CB7172"/>
    <w:rsid w:val="00CC0982"/>
    <w:rsid w:val="00CC0F43"/>
    <w:rsid w:val="00CC1873"/>
    <w:rsid w:val="00CC559D"/>
    <w:rsid w:val="00CD3C94"/>
    <w:rsid w:val="00CD3CDD"/>
    <w:rsid w:val="00CE0062"/>
    <w:rsid w:val="00CE14FE"/>
    <w:rsid w:val="00CE1AA7"/>
    <w:rsid w:val="00CF2C52"/>
    <w:rsid w:val="00CF6F1C"/>
    <w:rsid w:val="00D00F2A"/>
    <w:rsid w:val="00D04643"/>
    <w:rsid w:val="00D12E17"/>
    <w:rsid w:val="00D12FEF"/>
    <w:rsid w:val="00D1495A"/>
    <w:rsid w:val="00D16A07"/>
    <w:rsid w:val="00D17F21"/>
    <w:rsid w:val="00D233E7"/>
    <w:rsid w:val="00D31878"/>
    <w:rsid w:val="00D3783B"/>
    <w:rsid w:val="00D448AA"/>
    <w:rsid w:val="00D540A9"/>
    <w:rsid w:val="00D5494C"/>
    <w:rsid w:val="00D5556E"/>
    <w:rsid w:val="00D560EA"/>
    <w:rsid w:val="00D5664D"/>
    <w:rsid w:val="00D67C38"/>
    <w:rsid w:val="00D722F6"/>
    <w:rsid w:val="00D7799D"/>
    <w:rsid w:val="00D77F2D"/>
    <w:rsid w:val="00D8134A"/>
    <w:rsid w:val="00D816F7"/>
    <w:rsid w:val="00D821E3"/>
    <w:rsid w:val="00D827E5"/>
    <w:rsid w:val="00D83AA8"/>
    <w:rsid w:val="00D85735"/>
    <w:rsid w:val="00D90693"/>
    <w:rsid w:val="00D91A95"/>
    <w:rsid w:val="00D93688"/>
    <w:rsid w:val="00D94681"/>
    <w:rsid w:val="00D96AE5"/>
    <w:rsid w:val="00DA1BB4"/>
    <w:rsid w:val="00DA1E97"/>
    <w:rsid w:val="00DA3DA2"/>
    <w:rsid w:val="00DA5881"/>
    <w:rsid w:val="00DB040F"/>
    <w:rsid w:val="00DB6409"/>
    <w:rsid w:val="00DB65FC"/>
    <w:rsid w:val="00DC54B1"/>
    <w:rsid w:val="00DC66C7"/>
    <w:rsid w:val="00DD26F5"/>
    <w:rsid w:val="00DD2FDD"/>
    <w:rsid w:val="00DD5B11"/>
    <w:rsid w:val="00DE3308"/>
    <w:rsid w:val="00DF21FF"/>
    <w:rsid w:val="00DF4604"/>
    <w:rsid w:val="00E016D3"/>
    <w:rsid w:val="00E018D6"/>
    <w:rsid w:val="00E01A11"/>
    <w:rsid w:val="00E03C8D"/>
    <w:rsid w:val="00E04071"/>
    <w:rsid w:val="00E04BBA"/>
    <w:rsid w:val="00E05156"/>
    <w:rsid w:val="00E07247"/>
    <w:rsid w:val="00E20E80"/>
    <w:rsid w:val="00E20EE3"/>
    <w:rsid w:val="00E23A9E"/>
    <w:rsid w:val="00E23F52"/>
    <w:rsid w:val="00E24DAD"/>
    <w:rsid w:val="00E25F67"/>
    <w:rsid w:val="00E264E0"/>
    <w:rsid w:val="00E26D1D"/>
    <w:rsid w:val="00E367AE"/>
    <w:rsid w:val="00E46AED"/>
    <w:rsid w:val="00E4729C"/>
    <w:rsid w:val="00E521CA"/>
    <w:rsid w:val="00E62195"/>
    <w:rsid w:val="00E74C00"/>
    <w:rsid w:val="00E77271"/>
    <w:rsid w:val="00E80E53"/>
    <w:rsid w:val="00E853ED"/>
    <w:rsid w:val="00E86BC4"/>
    <w:rsid w:val="00E87D4C"/>
    <w:rsid w:val="00E95BE2"/>
    <w:rsid w:val="00EA0ACF"/>
    <w:rsid w:val="00EA4F97"/>
    <w:rsid w:val="00EA53BC"/>
    <w:rsid w:val="00EA72F8"/>
    <w:rsid w:val="00EB042B"/>
    <w:rsid w:val="00EB122F"/>
    <w:rsid w:val="00EB1B98"/>
    <w:rsid w:val="00EB3A46"/>
    <w:rsid w:val="00EB3AD9"/>
    <w:rsid w:val="00EC22D9"/>
    <w:rsid w:val="00EC265E"/>
    <w:rsid w:val="00EC3280"/>
    <w:rsid w:val="00EC3803"/>
    <w:rsid w:val="00EC5D68"/>
    <w:rsid w:val="00ED6DAE"/>
    <w:rsid w:val="00EE0860"/>
    <w:rsid w:val="00EE4333"/>
    <w:rsid w:val="00EE4DEE"/>
    <w:rsid w:val="00EE52FE"/>
    <w:rsid w:val="00EE7372"/>
    <w:rsid w:val="00EE7812"/>
    <w:rsid w:val="00EF03FA"/>
    <w:rsid w:val="00EF20D7"/>
    <w:rsid w:val="00EF335B"/>
    <w:rsid w:val="00EF36F3"/>
    <w:rsid w:val="00EF3E36"/>
    <w:rsid w:val="00EF3EB5"/>
    <w:rsid w:val="00EF4DF9"/>
    <w:rsid w:val="00F0003F"/>
    <w:rsid w:val="00F00837"/>
    <w:rsid w:val="00F010A2"/>
    <w:rsid w:val="00F019B4"/>
    <w:rsid w:val="00F0267A"/>
    <w:rsid w:val="00F02EE1"/>
    <w:rsid w:val="00F03988"/>
    <w:rsid w:val="00F050B8"/>
    <w:rsid w:val="00F116F8"/>
    <w:rsid w:val="00F167CD"/>
    <w:rsid w:val="00F2378A"/>
    <w:rsid w:val="00F3017D"/>
    <w:rsid w:val="00F330B1"/>
    <w:rsid w:val="00F343F9"/>
    <w:rsid w:val="00F37DD3"/>
    <w:rsid w:val="00F422AC"/>
    <w:rsid w:val="00F422C3"/>
    <w:rsid w:val="00F4283F"/>
    <w:rsid w:val="00F45261"/>
    <w:rsid w:val="00F45390"/>
    <w:rsid w:val="00F459FD"/>
    <w:rsid w:val="00F46667"/>
    <w:rsid w:val="00F46F65"/>
    <w:rsid w:val="00F51039"/>
    <w:rsid w:val="00F6114F"/>
    <w:rsid w:val="00F61A15"/>
    <w:rsid w:val="00F66DB7"/>
    <w:rsid w:val="00F70A7E"/>
    <w:rsid w:val="00F80DFB"/>
    <w:rsid w:val="00F82ACC"/>
    <w:rsid w:val="00F83854"/>
    <w:rsid w:val="00F841DE"/>
    <w:rsid w:val="00F879F5"/>
    <w:rsid w:val="00F902B7"/>
    <w:rsid w:val="00FA40DC"/>
    <w:rsid w:val="00FA52FF"/>
    <w:rsid w:val="00FA5DA1"/>
    <w:rsid w:val="00FB195F"/>
    <w:rsid w:val="00FB248B"/>
    <w:rsid w:val="00FB32EB"/>
    <w:rsid w:val="00FB3624"/>
    <w:rsid w:val="00FB3D1C"/>
    <w:rsid w:val="00FB6E14"/>
    <w:rsid w:val="00FC27B3"/>
    <w:rsid w:val="00FC478B"/>
    <w:rsid w:val="00FC5B77"/>
    <w:rsid w:val="00FC71E0"/>
    <w:rsid w:val="00FD1E77"/>
    <w:rsid w:val="00FD2041"/>
    <w:rsid w:val="00FE0220"/>
    <w:rsid w:val="00FE0B98"/>
    <w:rsid w:val="00FE0C0C"/>
    <w:rsid w:val="00FE1C7C"/>
    <w:rsid w:val="00FE1F8F"/>
    <w:rsid w:val="00FE2B0F"/>
    <w:rsid w:val="00FE3B5D"/>
    <w:rsid w:val="00FE4D8F"/>
    <w:rsid w:val="00FE5BDE"/>
    <w:rsid w:val="00FE7ED3"/>
    <w:rsid w:val="00FF06EC"/>
    <w:rsid w:val="00FF6E35"/>
    <w:rsid w:val="011C626C"/>
    <w:rsid w:val="012F5F9F"/>
    <w:rsid w:val="013218BB"/>
    <w:rsid w:val="01514167"/>
    <w:rsid w:val="01B97F5E"/>
    <w:rsid w:val="03553573"/>
    <w:rsid w:val="03F51A05"/>
    <w:rsid w:val="06481343"/>
    <w:rsid w:val="069F79A5"/>
    <w:rsid w:val="070905F1"/>
    <w:rsid w:val="07245E7A"/>
    <w:rsid w:val="07794418"/>
    <w:rsid w:val="07E35D35"/>
    <w:rsid w:val="08EA24BE"/>
    <w:rsid w:val="092A7093"/>
    <w:rsid w:val="0A05140E"/>
    <w:rsid w:val="0A925F68"/>
    <w:rsid w:val="0AF82B95"/>
    <w:rsid w:val="0B260413"/>
    <w:rsid w:val="0C873133"/>
    <w:rsid w:val="0F8B4CE8"/>
    <w:rsid w:val="109202F8"/>
    <w:rsid w:val="11AC0F46"/>
    <w:rsid w:val="122546BF"/>
    <w:rsid w:val="14A63CFF"/>
    <w:rsid w:val="14C03686"/>
    <w:rsid w:val="14F275B8"/>
    <w:rsid w:val="152164BB"/>
    <w:rsid w:val="15510782"/>
    <w:rsid w:val="16757429"/>
    <w:rsid w:val="17752B71"/>
    <w:rsid w:val="181A30AD"/>
    <w:rsid w:val="18EB67F8"/>
    <w:rsid w:val="1934092B"/>
    <w:rsid w:val="19372472"/>
    <w:rsid w:val="194970E0"/>
    <w:rsid w:val="19C15150"/>
    <w:rsid w:val="19E716B5"/>
    <w:rsid w:val="1A5F749D"/>
    <w:rsid w:val="1AA650CC"/>
    <w:rsid w:val="1B692F51"/>
    <w:rsid w:val="1B6F5067"/>
    <w:rsid w:val="1B8A22F8"/>
    <w:rsid w:val="1B9E5DA3"/>
    <w:rsid w:val="1C9D672D"/>
    <w:rsid w:val="1D083E1C"/>
    <w:rsid w:val="1DE76778"/>
    <w:rsid w:val="1E4A74B5"/>
    <w:rsid w:val="1EB943A0"/>
    <w:rsid w:val="20301B18"/>
    <w:rsid w:val="211A329F"/>
    <w:rsid w:val="217F2558"/>
    <w:rsid w:val="218C3370"/>
    <w:rsid w:val="21AC28A8"/>
    <w:rsid w:val="222A0391"/>
    <w:rsid w:val="224E7A0D"/>
    <w:rsid w:val="22704B5B"/>
    <w:rsid w:val="229000D9"/>
    <w:rsid w:val="229972C4"/>
    <w:rsid w:val="231132FF"/>
    <w:rsid w:val="23210EB7"/>
    <w:rsid w:val="234616BD"/>
    <w:rsid w:val="23CC4F28"/>
    <w:rsid w:val="253A4D8F"/>
    <w:rsid w:val="257F3AB8"/>
    <w:rsid w:val="25E02689"/>
    <w:rsid w:val="262A4933"/>
    <w:rsid w:val="269D61BC"/>
    <w:rsid w:val="26D813F0"/>
    <w:rsid w:val="28C50E13"/>
    <w:rsid w:val="293715E5"/>
    <w:rsid w:val="29FA4AED"/>
    <w:rsid w:val="2A2C12EE"/>
    <w:rsid w:val="2AD56932"/>
    <w:rsid w:val="2ADD6124"/>
    <w:rsid w:val="2B843C26"/>
    <w:rsid w:val="2B9845BD"/>
    <w:rsid w:val="2BA4047D"/>
    <w:rsid w:val="2C1B6F9C"/>
    <w:rsid w:val="2C3A7FE3"/>
    <w:rsid w:val="2CC87560"/>
    <w:rsid w:val="2DE0224B"/>
    <w:rsid w:val="2E644C2A"/>
    <w:rsid w:val="2EF05516"/>
    <w:rsid w:val="2F26314D"/>
    <w:rsid w:val="2FBC2CC0"/>
    <w:rsid w:val="2FF11021"/>
    <w:rsid w:val="2FF16992"/>
    <w:rsid w:val="30127544"/>
    <w:rsid w:val="3020699A"/>
    <w:rsid w:val="30751371"/>
    <w:rsid w:val="31AC04AC"/>
    <w:rsid w:val="31BB7257"/>
    <w:rsid w:val="3260395B"/>
    <w:rsid w:val="326E5E2D"/>
    <w:rsid w:val="32911D66"/>
    <w:rsid w:val="32AC6BA0"/>
    <w:rsid w:val="33D26ADA"/>
    <w:rsid w:val="33EF31E8"/>
    <w:rsid w:val="34191452"/>
    <w:rsid w:val="350902DA"/>
    <w:rsid w:val="35693BFD"/>
    <w:rsid w:val="356B689E"/>
    <w:rsid w:val="35D46E2F"/>
    <w:rsid w:val="37270EEB"/>
    <w:rsid w:val="37702892"/>
    <w:rsid w:val="394D05A1"/>
    <w:rsid w:val="3AEC1912"/>
    <w:rsid w:val="3BC35AAD"/>
    <w:rsid w:val="3CAD2784"/>
    <w:rsid w:val="3CF0474E"/>
    <w:rsid w:val="3D69400B"/>
    <w:rsid w:val="3E6B5B61"/>
    <w:rsid w:val="3E952D0E"/>
    <w:rsid w:val="3F2C236F"/>
    <w:rsid w:val="40020E82"/>
    <w:rsid w:val="40511B03"/>
    <w:rsid w:val="406243AA"/>
    <w:rsid w:val="40896772"/>
    <w:rsid w:val="421D4941"/>
    <w:rsid w:val="42FA167F"/>
    <w:rsid w:val="444D0787"/>
    <w:rsid w:val="452847AC"/>
    <w:rsid w:val="452B1BA6"/>
    <w:rsid w:val="45863281"/>
    <w:rsid w:val="45FD3E73"/>
    <w:rsid w:val="4622538E"/>
    <w:rsid w:val="46B13267"/>
    <w:rsid w:val="474518B9"/>
    <w:rsid w:val="47602337"/>
    <w:rsid w:val="47A36AF0"/>
    <w:rsid w:val="47B56293"/>
    <w:rsid w:val="4803505C"/>
    <w:rsid w:val="484D62D8"/>
    <w:rsid w:val="48547666"/>
    <w:rsid w:val="49BA5FFA"/>
    <w:rsid w:val="49E53FF4"/>
    <w:rsid w:val="4A0E3B38"/>
    <w:rsid w:val="4A296A91"/>
    <w:rsid w:val="4A62559B"/>
    <w:rsid w:val="4AC565F9"/>
    <w:rsid w:val="4B076C12"/>
    <w:rsid w:val="4B5A7117"/>
    <w:rsid w:val="4BE228D4"/>
    <w:rsid w:val="4D0B0C3B"/>
    <w:rsid w:val="4D2C295F"/>
    <w:rsid w:val="4DA32F12"/>
    <w:rsid w:val="4DCB7CFB"/>
    <w:rsid w:val="4E8B479A"/>
    <w:rsid w:val="503F4E1E"/>
    <w:rsid w:val="504E54DB"/>
    <w:rsid w:val="50684BAA"/>
    <w:rsid w:val="50B213CE"/>
    <w:rsid w:val="50DB0924"/>
    <w:rsid w:val="52414A1C"/>
    <w:rsid w:val="528C45CC"/>
    <w:rsid w:val="52EF5978"/>
    <w:rsid w:val="5302133A"/>
    <w:rsid w:val="531C43E7"/>
    <w:rsid w:val="532D3DB9"/>
    <w:rsid w:val="53DB5E2F"/>
    <w:rsid w:val="544E58B1"/>
    <w:rsid w:val="54880DC3"/>
    <w:rsid w:val="54BE31E7"/>
    <w:rsid w:val="55A57B71"/>
    <w:rsid w:val="55D122F6"/>
    <w:rsid w:val="561E1794"/>
    <w:rsid w:val="56464A92"/>
    <w:rsid w:val="56680EAC"/>
    <w:rsid w:val="566B44F9"/>
    <w:rsid w:val="56A93B53"/>
    <w:rsid w:val="57A60B96"/>
    <w:rsid w:val="57C40364"/>
    <w:rsid w:val="5825174F"/>
    <w:rsid w:val="598A7D35"/>
    <w:rsid w:val="5A5A0E47"/>
    <w:rsid w:val="5BB8538D"/>
    <w:rsid w:val="5C817299"/>
    <w:rsid w:val="5F971648"/>
    <w:rsid w:val="5FC30F01"/>
    <w:rsid w:val="60E775B1"/>
    <w:rsid w:val="63D3272E"/>
    <w:rsid w:val="645C49CA"/>
    <w:rsid w:val="65284FBA"/>
    <w:rsid w:val="652F7039"/>
    <w:rsid w:val="65463E1A"/>
    <w:rsid w:val="656E190F"/>
    <w:rsid w:val="65E9543A"/>
    <w:rsid w:val="66156919"/>
    <w:rsid w:val="67291AC4"/>
    <w:rsid w:val="689773CF"/>
    <w:rsid w:val="69802960"/>
    <w:rsid w:val="69CB5582"/>
    <w:rsid w:val="6B8F438D"/>
    <w:rsid w:val="6C1825D5"/>
    <w:rsid w:val="6E7A1325"/>
    <w:rsid w:val="6E91666F"/>
    <w:rsid w:val="6F3F1B91"/>
    <w:rsid w:val="6F863CF9"/>
    <w:rsid w:val="703D15F7"/>
    <w:rsid w:val="703E7331"/>
    <w:rsid w:val="707C0F4C"/>
    <w:rsid w:val="70BD349B"/>
    <w:rsid w:val="70DC0075"/>
    <w:rsid w:val="71E60EE8"/>
    <w:rsid w:val="72AE7567"/>
    <w:rsid w:val="72BD62F2"/>
    <w:rsid w:val="73683E42"/>
    <w:rsid w:val="73721E46"/>
    <w:rsid w:val="738D5110"/>
    <w:rsid w:val="745B0846"/>
    <w:rsid w:val="74D13A2D"/>
    <w:rsid w:val="750D5215"/>
    <w:rsid w:val="757A4300"/>
    <w:rsid w:val="76BB739E"/>
    <w:rsid w:val="76C52513"/>
    <w:rsid w:val="77470292"/>
    <w:rsid w:val="776F2968"/>
    <w:rsid w:val="78112CFA"/>
    <w:rsid w:val="78B158B9"/>
    <w:rsid w:val="78B2790D"/>
    <w:rsid w:val="78BD69DE"/>
    <w:rsid w:val="78C83EA4"/>
    <w:rsid w:val="794D439D"/>
    <w:rsid w:val="795D1F6F"/>
    <w:rsid w:val="79876FF5"/>
    <w:rsid w:val="7A271C58"/>
    <w:rsid w:val="7A576AC9"/>
    <w:rsid w:val="7AA65250"/>
    <w:rsid w:val="7AEE7323"/>
    <w:rsid w:val="7B113011"/>
    <w:rsid w:val="7BA06143"/>
    <w:rsid w:val="7C482A62"/>
    <w:rsid w:val="7C9F63FA"/>
    <w:rsid w:val="7D1110A6"/>
    <w:rsid w:val="7D657644"/>
    <w:rsid w:val="7D8748E6"/>
    <w:rsid w:val="7DBB3633"/>
    <w:rsid w:val="7E3D02AC"/>
    <w:rsid w:val="7F712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shapelayout>
  </w:shapeDefaults>
  <w:decimalSymbol w:val="."/>
  <w:listSeparator w:val=","/>
  <w14:docId w14:val="440F68B6"/>
  <w15:docId w15:val="{797557CA-9C3E-4A62-AFA6-10D9B30B3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pPr>
      <w:keepNext/>
      <w:keepLines/>
      <w:spacing w:before="340" w:after="330" w:line="578" w:lineRule="auto"/>
      <w:jc w:val="center"/>
      <w:outlineLvl w:val="0"/>
    </w:pPr>
    <w:rPr>
      <w:b/>
      <w:bCs/>
      <w:kern w:val="44"/>
      <w:sz w:val="32"/>
      <w:szCs w:val="44"/>
    </w:rPr>
  </w:style>
  <w:style w:type="paragraph" w:styleId="2">
    <w:name w:val="heading 2"/>
    <w:basedOn w:val="a"/>
    <w:next w:val="a"/>
    <w:link w:val="20"/>
    <w:uiPriority w:val="9"/>
    <w:unhideWhenUsed/>
    <w:qFormat/>
    <w:pPr>
      <w:keepNext/>
      <w:keepLines/>
      <w:numPr>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Cs/>
      <w:sz w:val="30"/>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050"/>
      <w:jc w:val="left"/>
    </w:pPr>
    <w:rPr>
      <w:rFonts w:eastAsiaTheme="minorHAnsi"/>
      <w:sz w:val="20"/>
      <w:szCs w:val="20"/>
    </w:rPr>
  </w:style>
  <w:style w:type="paragraph" w:styleId="a3">
    <w:name w:val="annotation text"/>
    <w:basedOn w:val="a"/>
    <w:link w:val="a4"/>
    <w:uiPriority w:val="99"/>
    <w:unhideWhenUsed/>
    <w:qFormat/>
    <w:pPr>
      <w:jc w:val="left"/>
    </w:pPr>
  </w:style>
  <w:style w:type="paragraph" w:styleId="TOC5">
    <w:name w:val="toc 5"/>
    <w:basedOn w:val="a"/>
    <w:next w:val="a"/>
    <w:uiPriority w:val="39"/>
    <w:unhideWhenUsed/>
    <w:qFormat/>
    <w:pPr>
      <w:ind w:left="630"/>
      <w:jc w:val="left"/>
    </w:pPr>
    <w:rPr>
      <w:rFonts w:eastAsiaTheme="minorHAnsi"/>
      <w:sz w:val="20"/>
      <w:szCs w:val="20"/>
    </w:rPr>
  </w:style>
  <w:style w:type="paragraph" w:styleId="TOC3">
    <w:name w:val="toc 3"/>
    <w:basedOn w:val="a"/>
    <w:next w:val="a"/>
    <w:uiPriority w:val="39"/>
    <w:unhideWhenUsed/>
    <w:qFormat/>
    <w:pPr>
      <w:ind w:left="210"/>
      <w:jc w:val="left"/>
    </w:pPr>
    <w:rPr>
      <w:rFonts w:eastAsiaTheme="minorHAnsi"/>
      <w:sz w:val="20"/>
      <w:szCs w:val="20"/>
    </w:rPr>
  </w:style>
  <w:style w:type="paragraph" w:styleId="TOC8">
    <w:name w:val="toc 8"/>
    <w:basedOn w:val="a"/>
    <w:next w:val="a"/>
    <w:uiPriority w:val="39"/>
    <w:unhideWhenUsed/>
    <w:qFormat/>
    <w:pPr>
      <w:ind w:left="1260"/>
      <w:jc w:val="left"/>
    </w:pPr>
    <w:rPr>
      <w:rFonts w:eastAsiaTheme="minorHAnsi"/>
      <w:sz w:val="20"/>
      <w:szCs w:val="20"/>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before="360"/>
      <w:jc w:val="center"/>
    </w:pPr>
    <w:rPr>
      <w:rFonts w:asciiTheme="majorHAnsi" w:eastAsiaTheme="majorHAnsi"/>
      <w:b/>
      <w:bCs/>
      <w:caps/>
      <w:color w:val="000000" w:themeColor="text1"/>
      <w:sz w:val="28"/>
      <w:szCs w:val="28"/>
    </w:rPr>
  </w:style>
  <w:style w:type="paragraph" w:styleId="TOC4">
    <w:name w:val="toc 4"/>
    <w:basedOn w:val="a"/>
    <w:next w:val="a"/>
    <w:uiPriority w:val="39"/>
    <w:unhideWhenUsed/>
    <w:qFormat/>
    <w:pPr>
      <w:ind w:left="420"/>
      <w:jc w:val="left"/>
    </w:pPr>
    <w:rPr>
      <w:rFonts w:eastAsiaTheme="minorHAnsi"/>
      <w:sz w:val="20"/>
      <w:szCs w:val="20"/>
    </w:rPr>
  </w:style>
  <w:style w:type="paragraph" w:styleId="TOC6">
    <w:name w:val="toc 6"/>
    <w:basedOn w:val="a"/>
    <w:next w:val="a"/>
    <w:uiPriority w:val="39"/>
    <w:unhideWhenUsed/>
    <w:qFormat/>
    <w:pPr>
      <w:ind w:left="840"/>
      <w:jc w:val="left"/>
    </w:pPr>
    <w:rPr>
      <w:rFonts w:eastAsiaTheme="minorHAnsi"/>
      <w:sz w:val="20"/>
      <w:szCs w:val="20"/>
    </w:rPr>
  </w:style>
  <w:style w:type="paragraph" w:styleId="TOC2">
    <w:name w:val="toc 2"/>
    <w:basedOn w:val="a"/>
    <w:next w:val="a"/>
    <w:uiPriority w:val="39"/>
    <w:unhideWhenUsed/>
    <w:qFormat/>
    <w:pPr>
      <w:spacing w:before="240"/>
      <w:jc w:val="left"/>
    </w:pPr>
    <w:rPr>
      <w:rFonts w:eastAsiaTheme="minorHAnsi"/>
      <w:b/>
      <w:bCs/>
      <w:sz w:val="20"/>
      <w:szCs w:val="20"/>
    </w:rPr>
  </w:style>
  <w:style w:type="paragraph" w:styleId="TOC9">
    <w:name w:val="toc 9"/>
    <w:basedOn w:val="a"/>
    <w:next w:val="a"/>
    <w:uiPriority w:val="39"/>
    <w:unhideWhenUsed/>
    <w:qFormat/>
    <w:pPr>
      <w:ind w:left="1470"/>
      <w:jc w:val="left"/>
    </w:pPr>
    <w:rPr>
      <w:rFonts w:eastAsiaTheme="minorHAnsi"/>
      <w:sz w:val="20"/>
      <w:szCs w:val="20"/>
    </w:rPr>
  </w:style>
  <w:style w:type="paragraph" w:styleId="ab">
    <w:name w:val="Normal (Web)"/>
    <w:basedOn w:val="a"/>
    <w:link w:val="ac"/>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d">
    <w:name w:val="annotation subject"/>
    <w:basedOn w:val="a3"/>
    <w:next w:val="a3"/>
    <w:link w:val="ae"/>
    <w:uiPriority w:val="99"/>
    <w:semiHidden/>
    <w:unhideWhenUsed/>
    <w:qFormat/>
    <w:rPr>
      <w:b/>
      <w:bCs/>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qFormat/>
    <w:rPr>
      <w:color w:val="954F72" w:themeColor="followedHyperlink"/>
      <w:u w:val="single"/>
    </w:rPr>
  </w:style>
  <w:style w:type="character" w:styleId="af1">
    <w:name w:val="Hyperlink"/>
    <w:basedOn w:val="a0"/>
    <w:uiPriority w:val="99"/>
    <w:qFormat/>
    <w:rPr>
      <w:color w:val="0000FF"/>
      <w:u w:val="single"/>
    </w:rPr>
  </w:style>
  <w:style w:type="character" w:styleId="af2">
    <w:name w:val="annotation reference"/>
    <w:basedOn w:val="a0"/>
    <w:uiPriority w:val="99"/>
    <w:unhideWhenUsed/>
    <w:qFormat/>
    <w:rPr>
      <w:sz w:val="21"/>
      <w:szCs w:val="21"/>
    </w:rPr>
  </w:style>
  <w:style w:type="character" w:customStyle="1" w:styleId="10">
    <w:name w:val="标题 1 字符"/>
    <w:basedOn w:val="a0"/>
    <w:link w:val="1"/>
    <w:uiPriority w:val="9"/>
    <w:qFormat/>
    <w:rPr>
      <w:b/>
      <w:bCs/>
      <w:kern w:val="44"/>
      <w:sz w:val="32"/>
      <w:szCs w:val="44"/>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styleId="af3">
    <w:name w:val="List Paragraph"/>
    <w:basedOn w:val="a"/>
    <w:uiPriority w:val="34"/>
    <w:qFormat/>
    <w:pPr>
      <w:ind w:firstLineChars="200" w:firstLine="420"/>
    </w:pPr>
    <w:rPr>
      <w:szCs w:val="2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ac">
    <w:name w:val="普通(网站) 字符"/>
    <w:basedOn w:val="a0"/>
    <w:link w:val="ab"/>
    <w:uiPriority w:val="99"/>
    <w:qFormat/>
    <w:rPr>
      <w:rFonts w:ascii="宋体" w:eastAsia="宋体" w:hAnsi="宋体" w:cs="宋体"/>
      <w:kern w:val="0"/>
      <w:sz w:val="24"/>
    </w:rPr>
  </w:style>
  <w:style w:type="paragraph" w:customStyle="1" w:styleId="EndNoteBibliography">
    <w:name w:val="EndNote Bibliography"/>
    <w:basedOn w:val="a"/>
    <w:link w:val="EndNoteBibliography0"/>
    <w:qFormat/>
    <w:pPr>
      <w:jc w:val="left"/>
    </w:pPr>
    <w:rPr>
      <w:rFonts w:ascii="宋体" w:eastAsia="宋体" w:hAnsi="宋体" w:cs="宋体"/>
      <w:kern w:val="0"/>
      <w:sz w:val="24"/>
      <w:szCs w:val="22"/>
    </w:rPr>
  </w:style>
  <w:style w:type="character" w:customStyle="1" w:styleId="EndNoteBibliography0">
    <w:name w:val="EndNote Bibliography 字符"/>
    <w:basedOn w:val="ac"/>
    <w:link w:val="EndNoteBibliography"/>
    <w:qFormat/>
    <w:rPr>
      <w:rFonts w:ascii="宋体" w:eastAsia="宋体" w:hAnsi="宋体" w:cs="宋体"/>
      <w:kern w:val="0"/>
      <w:sz w:val="24"/>
      <w:szCs w:val="22"/>
    </w:rPr>
  </w:style>
  <w:style w:type="paragraph" w:customStyle="1" w:styleId="Pa3">
    <w:name w:val="Pa3"/>
    <w:basedOn w:val="a"/>
    <w:next w:val="a"/>
    <w:uiPriority w:val="99"/>
    <w:qFormat/>
    <w:pPr>
      <w:autoSpaceDE w:val="0"/>
      <w:autoSpaceDN w:val="0"/>
      <w:adjustRightInd w:val="0"/>
      <w:spacing w:line="207" w:lineRule="atLeast"/>
      <w:jc w:val="left"/>
    </w:pPr>
    <w:rPr>
      <w:rFonts w:ascii="Arial" w:hAnsi="Arial" w:cs="Arial"/>
      <w:kern w:val="0"/>
      <w:sz w:val="24"/>
    </w:rPr>
  </w:style>
  <w:style w:type="character" w:customStyle="1" w:styleId="30">
    <w:name w:val="标题 3 字符"/>
    <w:basedOn w:val="a0"/>
    <w:link w:val="3"/>
    <w:uiPriority w:val="9"/>
    <w:qFormat/>
    <w:rPr>
      <w:bCs/>
      <w:sz w:val="30"/>
      <w:szCs w:val="32"/>
    </w:rPr>
  </w:style>
  <w:style w:type="paragraph" w:customStyle="1" w:styleId="11">
    <w:name w:val="样式1"/>
    <w:basedOn w:val="3"/>
    <w:qFormat/>
    <w:rPr>
      <w:b/>
    </w:rPr>
  </w:style>
  <w:style w:type="character" w:customStyle="1" w:styleId="50">
    <w:name w:val="标题 5 字符"/>
    <w:basedOn w:val="a0"/>
    <w:link w:val="5"/>
    <w:uiPriority w:val="9"/>
    <w:qFormat/>
    <w:rPr>
      <w:b/>
      <w:bCs/>
      <w:sz w:val="28"/>
      <w:szCs w:val="28"/>
    </w:rPr>
  </w:style>
  <w:style w:type="paragraph" w:styleId="af4">
    <w:name w:val="No Spacing"/>
    <w:uiPriority w:val="1"/>
    <w:qFormat/>
    <w:pPr>
      <w:widowControl w:val="0"/>
      <w:jc w:val="both"/>
    </w:pPr>
    <w:rPr>
      <w:rFonts w:asciiTheme="minorHAnsi" w:eastAsiaTheme="minorEastAsia" w:hAnsiTheme="minorHAnsi" w:cstheme="minorBidi"/>
      <w:kern w:val="2"/>
      <w:sz w:val="21"/>
      <w:szCs w:val="24"/>
    </w:rPr>
  </w:style>
  <w:style w:type="paragraph" w:customStyle="1" w:styleId="15">
    <w:name w:val="正文 + 行距: 1.5 倍行距"/>
    <w:basedOn w:val="2"/>
    <w:qFormat/>
    <w:pPr>
      <w:numPr>
        <w:ilvl w:val="1"/>
        <w:numId w:val="2"/>
      </w:numPr>
      <w:spacing w:before="0" w:after="0" w:line="360" w:lineRule="auto"/>
      <w:ind w:left="0" w:firstLine="0"/>
    </w:pPr>
    <w:rPr>
      <w:rFonts w:ascii="宋体" w:eastAsia="宋体" w:hAnsi="宋体" w:cs="Times New Roman"/>
      <w:b w:val="0"/>
      <w:sz w:val="21"/>
      <w:szCs w:val="21"/>
    </w:rPr>
  </w:style>
  <w:style w:type="character" w:customStyle="1" w:styleId="a4">
    <w:name w:val="批注文字 字符"/>
    <w:basedOn w:val="a0"/>
    <w:link w:val="a3"/>
    <w:uiPriority w:val="99"/>
    <w:qFormat/>
  </w:style>
  <w:style w:type="character" w:customStyle="1" w:styleId="ae">
    <w:name w:val="批注主题 字符"/>
    <w:basedOn w:val="a4"/>
    <w:link w:val="ad"/>
    <w:uiPriority w:val="99"/>
    <w:semiHidden/>
    <w:qFormat/>
    <w:rPr>
      <w:b/>
      <w:bCs/>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table" w:customStyle="1" w:styleId="12">
    <w:name w:val="网格型1"/>
    <w:basedOn w:val="a1"/>
    <w:uiPriority w:val="39"/>
    <w:qFormat/>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Char">
    <w:name w:val="EndNote Bibliography Char"/>
    <w:qFormat/>
    <w:rPr>
      <w:rFonts w:ascii="宋体" w:eastAsia="宋体" w:hAnsi="宋体" w:cs="宋体"/>
      <w:kern w:val="0"/>
      <w:sz w:val="20"/>
      <w:szCs w:val="24"/>
      <w:lang w:val="zh-CN" w:eastAsia="zh-CN"/>
    </w:rPr>
  </w:style>
  <w:style w:type="paragraph" w:customStyle="1" w:styleId="13">
    <w:name w:val="列出段落1"/>
    <w:basedOn w:val="a"/>
    <w:uiPriority w:val="99"/>
    <w:qFormat/>
    <w:pPr>
      <w:ind w:firstLineChars="200" w:firstLine="420"/>
    </w:pPr>
    <w:rPr>
      <w:rFonts w:ascii="Times New Roman" w:eastAsia="宋体" w:hAnsi="Times New Roman" w:cs="Times New Roman"/>
    </w:rPr>
  </w:style>
  <w:style w:type="paragraph" w:customStyle="1" w:styleId="41">
    <w:name w:val="正文_4"/>
    <w:qFormat/>
    <w:pPr>
      <w:widowControl w:val="0"/>
      <w:adjustRightInd w:val="0"/>
      <w:spacing w:line="360" w:lineRule="atLeast"/>
      <w:textAlignment w:val="baseline"/>
    </w:pPr>
    <w:rPr>
      <w:sz w:val="21"/>
    </w:rPr>
  </w:style>
  <w:style w:type="paragraph" w:customStyle="1" w:styleId="14">
    <w:name w:val="修订1"/>
    <w:hidden/>
    <w:uiPriority w:val="99"/>
    <w:semiHidden/>
    <w:qFormat/>
    <w:rPr>
      <w:rFonts w:asciiTheme="minorHAnsi" w:eastAsiaTheme="minorEastAsia" w:hAnsiTheme="minorHAnsi" w:cstheme="minorBidi"/>
      <w:kern w:val="2"/>
      <w:sz w:val="21"/>
      <w:szCs w:val="24"/>
    </w:rPr>
  </w:style>
  <w:style w:type="paragraph" w:customStyle="1" w:styleId="TOC20">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customStyle="1" w:styleId="21">
    <w:name w:val="修订2"/>
    <w:hidden/>
    <w:uiPriority w:val="99"/>
    <w:semiHidden/>
    <w:qFormat/>
    <w:rPr>
      <w:rFonts w:asciiTheme="minorHAnsi" w:eastAsiaTheme="minorEastAsia" w:hAnsiTheme="minorHAnsi" w:cstheme="minorBidi"/>
      <w:kern w:val="2"/>
      <w:sz w:val="21"/>
      <w:szCs w:val="24"/>
    </w:rPr>
  </w:style>
  <w:style w:type="paragraph" w:customStyle="1" w:styleId="TOC30">
    <w:name w:val="TOC 标题3"/>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customStyle="1" w:styleId="16">
    <w:name w:val="列表段落1"/>
    <w:basedOn w:val="a"/>
    <w:qFormat/>
    <w:pPr>
      <w:ind w:firstLineChars="200" w:firstLine="420"/>
    </w:pPr>
  </w:style>
  <w:style w:type="paragraph" w:customStyle="1" w:styleId="31">
    <w:name w:val="修订3"/>
    <w:hidden/>
    <w:uiPriority w:val="99"/>
    <w:semiHidden/>
    <w:qFormat/>
    <w:rPr>
      <w:rFonts w:asciiTheme="minorHAnsi" w:eastAsiaTheme="minorEastAsia" w:hAnsiTheme="minorHAnsi" w:cstheme="minorBidi"/>
      <w:kern w:val="2"/>
      <w:sz w:val="21"/>
      <w:szCs w:val="24"/>
    </w:rPr>
  </w:style>
  <w:style w:type="character" w:customStyle="1" w:styleId="17">
    <w:name w:val="未处理的提及1"/>
    <w:basedOn w:val="a0"/>
    <w:uiPriority w:val="99"/>
    <w:semiHidden/>
    <w:unhideWhenUsed/>
    <w:qFormat/>
    <w:rPr>
      <w:color w:val="605E5C"/>
      <w:shd w:val="clear" w:color="auto" w:fill="E1DFDD"/>
    </w:rPr>
  </w:style>
  <w:style w:type="paragraph" w:customStyle="1" w:styleId="TOC40">
    <w:name w:val="TOC 标题4"/>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customStyle="1" w:styleId="42">
    <w:name w:val="修订4"/>
    <w:hidden/>
    <w:uiPriority w:val="99"/>
    <w:semiHidden/>
    <w:qFormat/>
    <w:rPr>
      <w:rFonts w:asciiTheme="minorHAnsi" w:eastAsiaTheme="minorEastAsia" w:hAnsiTheme="minorHAnsi" w:cstheme="minorBidi"/>
      <w:kern w:val="2"/>
      <w:sz w:val="21"/>
      <w:szCs w:val="24"/>
    </w:rPr>
  </w:style>
  <w:style w:type="character" w:customStyle="1" w:styleId="reference">
    <w:name w:val="reference"/>
    <w:basedOn w:val="a0"/>
    <w:qFormat/>
  </w:style>
  <w:style w:type="character" w:customStyle="1" w:styleId="anchor-text">
    <w:name w:val="anchor-text"/>
    <w:basedOn w:val="a0"/>
    <w:qFormat/>
  </w:style>
  <w:style w:type="paragraph" w:customStyle="1" w:styleId="51">
    <w:name w:val="修订5"/>
    <w:hidden/>
    <w:uiPriority w:val="99"/>
    <w:semiHidden/>
    <w:qFormat/>
    <w:rPr>
      <w:rFonts w:asciiTheme="minorHAnsi" w:eastAsiaTheme="minorEastAsia" w:hAnsiTheme="minorHAnsi" w:cstheme="minorBidi"/>
      <w:kern w:val="2"/>
      <w:sz w:val="21"/>
      <w:szCs w:val="24"/>
    </w:rPr>
  </w:style>
  <w:style w:type="character" w:customStyle="1" w:styleId="22">
    <w:name w:val="未处理的提及2"/>
    <w:basedOn w:val="a0"/>
    <w:uiPriority w:val="99"/>
    <w:semiHidden/>
    <w:unhideWhenUsed/>
    <w:qFormat/>
    <w:rPr>
      <w:color w:val="605E5C"/>
      <w:shd w:val="clear" w:color="auto" w:fill="E1DFDD"/>
    </w:rPr>
  </w:style>
  <w:style w:type="paragraph" w:customStyle="1" w:styleId="6">
    <w:name w:val="修订6"/>
    <w:hidden/>
    <w:uiPriority w:val="99"/>
    <w:unhideWhenUsed/>
    <w:qFormat/>
    <w:rPr>
      <w:rFonts w:asciiTheme="minorHAnsi" w:eastAsiaTheme="minorEastAsia" w:hAnsiTheme="minorHAnsi" w:cstheme="minorBidi"/>
      <w:kern w:val="2"/>
      <w:sz w:val="21"/>
      <w:szCs w:val="24"/>
    </w:rPr>
  </w:style>
  <w:style w:type="character" w:customStyle="1" w:styleId="authors-list-item">
    <w:name w:val="authors-list-item"/>
    <w:basedOn w:val="a0"/>
    <w:qFormat/>
  </w:style>
  <w:style w:type="character" w:customStyle="1" w:styleId="comma">
    <w:name w:val="comma"/>
    <w:basedOn w:val="a0"/>
    <w:qFormat/>
  </w:style>
  <w:style w:type="character" w:customStyle="1" w:styleId="period">
    <w:name w:val="period"/>
    <w:basedOn w:val="a0"/>
    <w:qFormat/>
  </w:style>
  <w:style w:type="character" w:customStyle="1" w:styleId="cit">
    <w:name w:val="cit"/>
    <w:basedOn w:val="a0"/>
    <w:qFormat/>
  </w:style>
  <w:style w:type="character" w:customStyle="1" w:styleId="author-sup-separator">
    <w:name w:val="author-sup-separator"/>
    <w:basedOn w:val="a0"/>
    <w:qFormat/>
  </w:style>
  <w:style w:type="paragraph" w:customStyle="1" w:styleId="7">
    <w:name w:val="修订7"/>
    <w:hidden/>
    <w:uiPriority w:val="99"/>
    <w:unhideWhenUsed/>
    <w:qFormat/>
    <w:rPr>
      <w:rFonts w:asciiTheme="minorHAnsi" w:eastAsiaTheme="minorEastAsia" w:hAnsiTheme="minorHAnsi" w:cstheme="minorBidi"/>
      <w:kern w:val="2"/>
      <w:sz w:val="21"/>
      <w:szCs w:val="24"/>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paragraph" w:customStyle="1" w:styleId="8">
    <w:name w:val="修订8"/>
    <w:hidden/>
    <w:uiPriority w:val="99"/>
    <w:unhideWhenUsed/>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pubmed.ncbi.nlm.nih.gov/?sort=pubdate&amp;term=Penin+F&amp;cauthor_id=17487147"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pubmed.ncbi.nlm.nih.gov/?sort=pubdate&amp;term=Penin+F&amp;cauthor_id=17487147"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pubmed.ncbi.nlm.nih.gov/?sort=pubdate&amp;term=Moradpour+D&amp;cauthor_id=17487147"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pubmed.ncbi.nlm.nih.gov/?sort=pubdate&amp;term=Moradpour+D&amp;cauthor_id=1748714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genomedetective.com/app/typingtool/hcv" TargetMode="External"/><Relationship Id="rId10" Type="http://schemas.openxmlformats.org/officeDocument/2006/relationships/oleObject" Target="embeddings/oleObject1.bin"/><Relationship Id="rId19" Type="http://schemas.openxmlformats.org/officeDocument/2006/relationships/hyperlink" Target="https://pubmed.ncbi.nlm.nih.gov/?sort=pubdate&amp;term=Rice+CM&amp;cauthor_id=17487147"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hyperlink" Target="https://pubmed.ncbi.nlm.nih.gov/?sort=pubdate&amp;term=Rice+CM&amp;cauthor_id=17487147"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D2E0A519-4AFA-4687-826A-15FCD06D7E8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81</Pages>
  <Words>7165</Words>
  <Characters>40843</Characters>
  <Application>Microsoft Office Word</Application>
  <DocSecurity>0</DocSecurity>
  <Lines>340</Lines>
  <Paragraphs>95</Paragraphs>
  <ScaleCrop>false</ScaleCrop>
  <Company/>
  <LinksUpToDate>false</LinksUpToDate>
  <CharactersWithSpaces>47913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金聪</dc:creator>
  <cp:lastModifiedBy>霍楠</cp:lastModifiedBy>
  <cp:revision>10</cp:revision>
  <cp:lastPrinted>2023-10-10T00:43:00Z</cp:lastPrinted>
  <dcterms:created xsi:type="dcterms:W3CDTF">2023-10-13T03:22:00Z</dcterms:created>
  <dcterms:modified xsi:type="dcterms:W3CDTF">2023-10-16T07:19:00Z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333B378CA4F1461D91E7F012CE714621_13</vt:lpwstr>
  </property>
</Properties>
</file>