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B8B" w:rsidRPr="00511EB1" w:rsidRDefault="00545B8B" w:rsidP="00032F46">
      <w:pPr>
        <w:spacing w:line="500" w:lineRule="exact"/>
        <w:jc w:val="left"/>
        <w:rPr>
          <w:rFonts w:eastAsia="黑体"/>
          <w:szCs w:val="32"/>
        </w:rPr>
      </w:pPr>
      <w:r w:rsidRPr="00511EB1">
        <w:rPr>
          <w:rFonts w:eastAsia="黑体"/>
          <w:szCs w:val="32"/>
        </w:rPr>
        <w:t>附件</w:t>
      </w:r>
      <w:r w:rsidR="00511EB1" w:rsidRPr="00511EB1">
        <w:rPr>
          <w:rFonts w:eastAsia="黑体"/>
          <w:szCs w:val="32"/>
        </w:rPr>
        <w:t>3</w:t>
      </w:r>
    </w:p>
    <w:p w:rsidR="00545B8B" w:rsidRPr="00511EB1" w:rsidRDefault="00545B8B" w:rsidP="00032F46">
      <w:pPr>
        <w:spacing w:line="500" w:lineRule="exact"/>
        <w:jc w:val="center"/>
        <w:rPr>
          <w:rFonts w:eastAsia="方正小标宋简体"/>
          <w:sz w:val="44"/>
          <w:szCs w:val="44"/>
        </w:rPr>
      </w:pPr>
    </w:p>
    <w:p w:rsidR="00E71E6A" w:rsidRPr="00511EB1" w:rsidRDefault="00E71E6A" w:rsidP="00E71E6A">
      <w:pPr>
        <w:adjustRightInd w:val="0"/>
        <w:spacing w:line="600" w:lineRule="exact"/>
        <w:jc w:val="center"/>
        <w:rPr>
          <w:rFonts w:eastAsia="方正小标宋简体"/>
          <w:sz w:val="44"/>
          <w:szCs w:val="44"/>
        </w:rPr>
      </w:pPr>
      <w:r w:rsidRPr="00511EB1">
        <w:rPr>
          <w:rFonts w:eastAsia="方正小标宋简体"/>
          <w:sz w:val="44"/>
          <w:szCs w:val="44"/>
        </w:rPr>
        <w:t>乙型肝炎病毒前</w:t>
      </w:r>
      <w:r w:rsidRPr="00511EB1">
        <w:rPr>
          <w:rFonts w:eastAsia="方正小标宋简体"/>
          <w:sz w:val="44"/>
          <w:szCs w:val="44"/>
        </w:rPr>
        <w:t>S1</w:t>
      </w:r>
      <w:r w:rsidRPr="00511EB1">
        <w:rPr>
          <w:rFonts w:eastAsia="方正小标宋简体"/>
          <w:sz w:val="44"/>
          <w:szCs w:val="44"/>
        </w:rPr>
        <w:t>抗原检测试剂</w:t>
      </w:r>
    </w:p>
    <w:p w:rsidR="00E71E6A" w:rsidRPr="00511EB1" w:rsidRDefault="00E71E6A" w:rsidP="00E71E6A">
      <w:pPr>
        <w:adjustRightInd w:val="0"/>
        <w:spacing w:line="600" w:lineRule="exact"/>
        <w:jc w:val="center"/>
        <w:rPr>
          <w:rFonts w:eastAsia="方正小标宋简体"/>
          <w:sz w:val="44"/>
          <w:szCs w:val="44"/>
        </w:rPr>
      </w:pPr>
      <w:r w:rsidRPr="00511EB1">
        <w:rPr>
          <w:rFonts w:eastAsia="方正小标宋简体"/>
          <w:sz w:val="44"/>
          <w:szCs w:val="44"/>
        </w:rPr>
        <w:t>临床试验资料技术审评要点</w:t>
      </w:r>
    </w:p>
    <w:p w:rsidR="00E71E6A" w:rsidRPr="00511EB1" w:rsidRDefault="00E71E6A" w:rsidP="00E71E6A">
      <w:pPr>
        <w:spacing w:line="520" w:lineRule="exact"/>
        <w:ind w:firstLineChars="200" w:firstLine="880"/>
        <w:jc w:val="center"/>
        <w:rPr>
          <w:rFonts w:eastAsia="方正小标宋简体"/>
          <w:sz w:val="44"/>
          <w:szCs w:val="44"/>
        </w:rPr>
      </w:pPr>
    </w:p>
    <w:p w:rsidR="00E71E6A" w:rsidRPr="00511EB1" w:rsidRDefault="00E71E6A" w:rsidP="00E71E6A">
      <w:pPr>
        <w:spacing w:line="520" w:lineRule="exact"/>
        <w:ind w:firstLineChars="200" w:firstLine="640"/>
        <w:rPr>
          <w:rFonts w:eastAsia="仿宋_GB2312"/>
          <w:szCs w:val="32"/>
        </w:rPr>
      </w:pPr>
      <w:r w:rsidRPr="00511EB1">
        <w:rPr>
          <w:rFonts w:eastAsia="仿宋_GB2312"/>
          <w:szCs w:val="32"/>
        </w:rPr>
        <w:t>本审评要点旨在指导注册申请人对乙型肝炎病毒前</w:t>
      </w:r>
      <w:r w:rsidRPr="00511EB1">
        <w:rPr>
          <w:rFonts w:eastAsia="仿宋_GB2312"/>
          <w:szCs w:val="32"/>
        </w:rPr>
        <w:t>S1</w:t>
      </w:r>
      <w:r w:rsidRPr="00511EB1">
        <w:rPr>
          <w:rFonts w:eastAsia="仿宋_GB2312"/>
          <w:szCs w:val="32"/>
        </w:rPr>
        <w:t>抗原检测试剂产品注册临床试验的开展及临床试验资料的准备及撰写，同时也为技术审评部门审评临床试验资料提供参考。</w:t>
      </w:r>
    </w:p>
    <w:p w:rsidR="00E71E6A" w:rsidRPr="00511EB1" w:rsidRDefault="00E71E6A" w:rsidP="00E71E6A">
      <w:pPr>
        <w:spacing w:line="520" w:lineRule="exact"/>
        <w:ind w:firstLineChars="200" w:firstLine="640"/>
        <w:rPr>
          <w:rFonts w:eastAsia="仿宋_GB2312"/>
          <w:szCs w:val="32"/>
        </w:rPr>
      </w:pPr>
      <w:r w:rsidRPr="00511EB1">
        <w:rPr>
          <w:rFonts w:eastAsia="仿宋_GB2312"/>
          <w:szCs w:val="32"/>
        </w:rPr>
        <w:t>本审评要点是对乙型肝炎病毒前</w:t>
      </w:r>
      <w:r w:rsidRPr="00511EB1">
        <w:rPr>
          <w:rFonts w:eastAsia="仿宋_GB2312"/>
          <w:szCs w:val="32"/>
        </w:rPr>
        <w:t>S1</w:t>
      </w:r>
      <w:r w:rsidRPr="00511EB1">
        <w:rPr>
          <w:rFonts w:eastAsia="仿宋_GB2312"/>
          <w:szCs w:val="32"/>
        </w:rPr>
        <w:t>抗原检测试剂产品临床试验资料的一般要求，注册申请人应依据产品的具体特性确定其中内容是否适用，若不适用，需具体阐述理由及相应的科学依据，并依据产品的具体特性对临床试验资料的内容进行充实和细化。</w:t>
      </w:r>
    </w:p>
    <w:p w:rsidR="00E71E6A" w:rsidRPr="00511EB1" w:rsidRDefault="00E71E6A" w:rsidP="00E71E6A">
      <w:pPr>
        <w:spacing w:line="520" w:lineRule="exact"/>
        <w:ind w:firstLineChars="200" w:firstLine="640"/>
        <w:rPr>
          <w:rFonts w:eastAsia="黑体"/>
          <w:szCs w:val="32"/>
        </w:rPr>
      </w:pPr>
      <w:r w:rsidRPr="00511EB1">
        <w:rPr>
          <w:rFonts w:eastAsia="黑体"/>
          <w:szCs w:val="32"/>
        </w:rPr>
        <w:t>一、适用范围</w:t>
      </w:r>
    </w:p>
    <w:p w:rsidR="00E71E6A" w:rsidRPr="00511EB1" w:rsidRDefault="00E71E6A" w:rsidP="00E71E6A">
      <w:pPr>
        <w:spacing w:line="520" w:lineRule="exact"/>
        <w:ind w:firstLineChars="200" w:firstLine="640"/>
        <w:rPr>
          <w:rFonts w:eastAsia="仿宋_GB2312"/>
          <w:szCs w:val="32"/>
        </w:rPr>
      </w:pPr>
      <w:r w:rsidRPr="00511EB1">
        <w:rPr>
          <w:rFonts w:eastAsia="仿宋_GB2312"/>
          <w:szCs w:val="32"/>
        </w:rPr>
        <w:t>本审评要点适用于乙型肝炎病毒前</w:t>
      </w:r>
      <w:r w:rsidRPr="00511EB1">
        <w:rPr>
          <w:rFonts w:eastAsia="仿宋_GB2312"/>
          <w:szCs w:val="32"/>
        </w:rPr>
        <w:t>S1</w:t>
      </w:r>
      <w:r w:rsidRPr="00511EB1">
        <w:rPr>
          <w:rFonts w:eastAsia="仿宋_GB2312"/>
          <w:szCs w:val="32"/>
        </w:rPr>
        <w:t>抗原检测试剂产品注册的临床试验的开展。</w:t>
      </w:r>
    </w:p>
    <w:p w:rsidR="00E71E6A" w:rsidRPr="00511EB1" w:rsidRDefault="00E71E6A" w:rsidP="00E71E6A">
      <w:pPr>
        <w:spacing w:line="520" w:lineRule="exact"/>
        <w:ind w:firstLineChars="200" w:firstLine="640"/>
        <w:rPr>
          <w:rFonts w:eastAsia="仿宋_GB2312"/>
          <w:szCs w:val="32"/>
        </w:rPr>
      </w:pPr>
      <w:r w:rsidRPr="00511EB1">
        <w:rPr>
          <w:rFonts w:eastAsia="仿宋_GB2312"/>
          <w:szCs w:val="32"/>
        </w:rPr>
        <w:t>本审评要点所指乙型肝炎病毒前</w:t>
      </w:r>
      <w:r w:rsidRPr="00511EB1">
        <w:rPr>
          <w:rFonts w:eastAsia="仿宋_GB2312"/>
          <w:szCs w:val="32"/>
        </w:rPr>
        <w:t>S1</w:t>
      </w:r>
      <w:r w:rsidRPr="00511EB1">
        <w:rPr>
          <w:rFonts w:eastAsia="仿宋_GB2312"/>
          <w:szCs w:val="32"/>
        </w:rPr>
        <w:t>抗原检测试剂是指用于体外定性检测人血清或血浆样本中乙型肝炎病毒前</w:t>
      </w:r>
      <w:r w:rsidRPr="00511EB1">
        <w:rPr>
          <w:rFonts w:eastAsia="仿宋_GB2312"/>
          <w:szCs w:val="32"/>
        </w:rPr>
        <w:t>S1</w:t>
      </w:r>
      <w:r w:rsidRPr="00511EB1">
        <w:rPr>
          <w:rFonts w:eastAsia="仿宋_GB2312"/>
          <w:szCs w:val="32"/>
        </w:rPr>
        <w:t>抗原的体外诊断试剂。</w:t>
      </w:r>
    </w:p>
    <w:p w:rsidR="00E71E6A" w:rsidRPr="00511EB1" w:rsidRDefault="00E71E6A" w:rsidP="00E71E6A">
      <w:pPr>
        <w:spacing w:line="520" w:lineRule="exact"/>
        <w:ind w:firstLineChars="200" w:firstLine="640"/>
        <w:rPr>
          <w:sz w:val="24"/>
        </w:rPr>
      </w:pPr>
      <w:r w:rsidRPr="00511EB1">
        <w:rPr>
          <w:rFonts w:eastAsia="仿宋_GB2312"/>
          <w:szCs w:val="32"/>
        </w:rPr>
        <w:t>乙型肝炎病毒（</w:t>
      </w:r>
      <w:r w:rsidRPr="00511EB1">
        <w:rPr>
          <w:rFonts w:eastAsia="仿宋_GB2312"/>
          <w:szCs w:val="32"/>
        </w:rPr>
        <w:t>HBV</w:t>
      </w:r>
      <w:r w:rsidRPr="00511EB1">
        <w:rPr>
          <w:rFonts w:eastAsia="仿宋_GB2312"/>
          <w:szCs w:val="32"/>
        </w:rPr>
        <w:t>）外膜蛋白由</w:t>
      </w:r>
      <w:r w:rsidRPr="00511EB1">
        <w:rPr>
          <w:rFonts w:eastAsia="仿宋_GB2312"/>
          <w:szCs w:val="32"/>
        </w:rPr>
        <w:t>S</w:t>
      </w:r>
      <w:r w:rsidRPr="00511EB1">
        <w:rPr>
          <w:rFonts w:eastAsia="仿宋_GB2312"/>
          <w:szCs w:val="32"/>
        </w:rPr>
        <w:t>蛋白、前</w:t>
      </w:r>
      <w:r w:rsidRPr="00511EB1">
        <w:rPr>
          <w:rFonts w:eastAsia="仿宋_GB2312"/>
          <w:szCs w:val="32"/>
        </w:rPr>
        <w:t>S1</w:t>
      </w:r>
      <w:r w:rsidRPr="00511EB1">
        <w:rPr>
          <w:rFonts w:eastAsia="仿宋_GB2312"/>
          <w:szCs w:val="32"/>
        </w:rPr>
        <w:t>蛋白和前</w:t>
      </w:r>
      <w:r w:rsidRPr="00511EB1">
        <w:rPr>
          <w:rFonts w:eastAsia="仿宋_GB2312"/>
          <w:szCs w:val="32"/>
        </w:rPr>
        <w:t>S2</w:t>
      </w:r>
      <w:r w:rsidRPr="00511EB1">
        <w:rPr>
          <w:rFonts w:eastAsia="仿宋_GB2312"/>
          <w:szCs w:val="32"/>
        </w:rPr>
        <w:t>蛋白共同构成。前</w:t>
      </w:r>
      <w:r w:rsidRPr="00511EB1">
        <w:rPr>
          <w:rFonts w:eastAsia="仿宋_GB2312"/>
          <w:szCs w:val="32"/>
        </w:rPr>
        <w:t>S1</w:t>
      </w:r>
      <w:r w:rsidRPr="00511EB1">
        <w:rPr>
          <w:rFonts w:eastAsia="仿宋_GB2312"/>
          <w:szCs w:val="32"/>
        </w:rPr>
        <w:t>蛋白由乙型肝炎病毒前</w:t>
      </w:r>
      <w:r w:rsidRPr="00511EB1">
        <w:rPr>
          <w:rFonts w:eastAsia="仿宋_GB2312"/>
          <w:szCs w:val="32"/>
        </w:rPr>
        <w:t>S1</w:t>
      </w:r>
      <w:r w:rsidRPr="00511EB1">
        <w:rPr>
          <w:rFonts w:eastAsia="仿宋_GB2312"/>
          <w:szCs w:val="32"/>
        </w:rPr>
        <w:t>基因编码，由</w:t>
      </w:r>
      <w:r w:rsidRPr="00511EB1">
        <w:rPr>
          <w:rFonts w:eastAsia="仿宋_GB2312"/>
          <w:szCs w:val="32"/>
        </w:rPr>
        <w:t>108</w:t>
      </w:r>
      <w:r w:rsidRPr="00511EB1">
        <w:rPr>
          <w:rFonts w:eastAsia="仿宋_GB2312"/>
          <w:szCs w:val="32"/>
        </w:rPr>
        <w:t>或</w:t>
      </w:r>
      <w:r w:rsidRPr="00511EB1">
        <w:rPr>
          <w:rFonts w:eastAsia="仿宋_GB2312"/>
          <w:szCs w:val="32"/>
        </w:rPr>
        <w:t>119</w:t>
      </w:r>
      <w:r w:rsidRPr="00511EB1">
        <w:rPr>
          <w:rFonts w:eastAsia="仿宋_GB2312"/>
          <w:szCs w:val="32"/>
        </w:rPr>
        <w:t>个氨基酸组成，主要存在于完整的</w:t>
      </w:r>
      <w:r w:rsidRPr="00511EB1">
        <w:rPr>
          <w:rFonts w:eastAsia="仿宋_GB2312"/>
          <w:szCs w:val="32"/>
        </w:rPr>
        <w:t>Dane</w:t>
      </w:r>
      <w:r w:rsidRPr="00511EB1">
        <w:rPr>
          <w:rFonts w:eastAsia="仿宋_GB2312"/>
          <w:szCs w:val="32"/>
        </w:rPr>
        <w:t>颗粒、管型颗粒表面，其作为</w:t>
      </w:r>
      <w:r w:rsidRPr="00511EB1">
        <w:rPr>
          <w:rFonts w:eastAsia="仿宋_GB2312"/>
          <w:szCs w:val="32"/>
        </w:rPr>
        <w:t>HBV</w:t>
      </w:r>
      <w:r w:rsidRPr="00511EB1">
        <w:rPr>
          <w:rFonts w:eastAsia="仿宋_GB2312"/>
          <w:szCs w:val="32"/>
        </w:rPr>
        <w:t>的外壳蛋白成分，在</w:t>
      </w:r>
      <w:r w:rsidRPr="00511EB1">
        <w:rPr>
          <w:rFonts w:eastAsia="仿宋_GB2312"/>
          <w:szCs w:val="32"/>
        </w:rPr>
        <w:t>HBV</w:t>
      </w:r>
      <w:r w:rsidRPr="00511EB1">
        <w:rPr>
          <w:rFonts w:eastAsia="仿宋_GB2312"/>
          <w:szCs w:val="32"/>
        </w:rPr>
        <w:t>感染者血清中一般与乙型肝炎病毒表面抗原共同表达，在病毒的装配、</w:t>
      </w:r>
      <w:r w:rsidRPr="00511EB1">
        <w:rPr>
          <w:rFonts w:eastAsia="仿宋_GB2312"/>
          <w:szCs w:val="32"/>
        </w:rPr>
        <w:lastRenderedPageBreak/>
        <w:t>复制和刺激机体产生免疫反应方面具有十分重要的作用。乙型肝炎病毒前</w:t>
      </w:r>
      <w:r w:rsidRPr="00511EB1">
        <w:rPr>
          <w:rFonts w:eastAsia="仿宋_GB2312"/>
          <w:szCs w:val="32"/>
        </w:rPr>
        <w:t>S1</w:t>
      </w:r>
      <w:r w:rsidRPr="00511EB1">
        <w:rPr>
          <w:rFonts w:eastAsia="仿宋_GB2312"/>
          <w:szCs w:val="32"/>
        </w:rPr>
        <w:t>抗原（</w:t>
      </w:r>
      <w:r w:rsidRPr="00511EB1">
        <w:rPr>
          <w:rFonts w:eastAsia="仿宋_GB2312"/>
          <w:szCs w:val="32"/>
        </w:rPr>
        <w:t>HBV PreS1-Ag</w:t>
      </w:r>
      <w:r w:rsidRPr="00511EB1">
        <w:rPr>
          <w:rFonts w:eastAsia="仿宋_GB2312"/>
          <w:szCs w:val="32"/>
        </w:rPr>
        <w:t>）是病毒存在和复制的标志。</w:t>
      </w:r>
    </w:p>
    <w:p w:rsidR="00E71E6A" w:rsidRPr="00511EB1" w:rsidRDefault="00E71E6A" w:rsidP="00E71E6A">
      <w:pPr>
        <w:spacing w:line="520" w:lineRule="exact"/>
        <w:ind w:firstLineChars="200" w:firstLine="640"/>
        <w:rPr>
          <w:rFonts w:eastAsia="仿宋_GB2312"/>
          <w:szCs w:val="32"/>
        </w:rPr>
      </w:pPr>
      <w:r w:rsidRPr="00511EB1">
        <w:rPr>
          <w:rFonts w:eastAsia="仿宋_GB2312"/>
          <w:szCs w:val="32"/>
        </w:rPr>
        <w:t>适用方法学包括：化学发光法。</w:t>
      </w:r>
    </w:p>
    <w:p w:rsidR="00E71E6A" w:rsidRPr="00511EB1" w:rsidRDefault="00E71E6A" w:rsidP="00E71E6A">
      <w:pPr>
        <w:spacing w:line="520" w:lineRule="exact"/>
        <w:ind w:firstLineChars="200" w:firstLine="640"/>
        <w:rPr>
          <w:rFonts w:eastAsia="仿宋_GB2312"/>
          <w:szCs w:val="32"/>
        </w:rPr>
      </w:pPr>
      <w:r w:rsidRPr="00511EB1">
        <w:rPr>
          <w:rFonts w:eastAsia="仿宋_GB2312"/>
          <w:szCs w:val="32"/>
        </w:rPr>
        <w:t>本审评要点适用于乙型肝炎病毒感染的辅助诊断预期用途。</w:t>
      </w:r>
    </w:p>
    <w:p w:rsidR="00E71E6A" w:rsidRPr="00511EB1" w:rsidRDefault="00E71E6A" w:rsidP="00E71E6A">
      <w:pPr>
        <w:spacing w:line="520" w:lineRule="exact"/>
        <w:ind w:firstLineChars="200" w:firstLine="640"/>
        <w:rPr>
          <w:rFonts w:eastAsia="仿宋_GB2312"/>
          <w:szCs w:val="32"/>
        </w:rPr>
      </w:pPr>
      <w:r w:rsidRPr="00511EB1">
        <w:rPr>
          <w:rFonts w:eastAsia="仿宋_GB2312"/>
          <w:szCs w:val="32"/>
        </w:rPr>
        <w:t>按现行《体外诊断试剂分类子目录》，该产品分类编码为</w:t>
      </w:r>
      <w:r w:rsidRPr="00511EB1">
        <w:rPr>
          <w:rFonts w:eastAsia="仿宋_GB2312"/>
          <w:szCs w:val="32"/>
        </w:rPr>
        <w:t>6840</w:t>
      </w:r>
      <w:r w:rsidRPr="00511EB1">
        <w:rPr>
          <w:rFonts w:eastAsia="仿宋_GB2312"/>
          <w:szCs w:val="32"/>
        </w:rPr>
        <w:t>，管理类别为</w:t>
      </w:r>
      <w:r w:rsidRPr="00511EB1">
        <w:rPr>
          <w:rFonts w:eastAsia="仿宋_GB2312"/>
          <w:color w:val="000000"/>
          <w:szCs w:val="32"/>
        </w:rPr>
        <w:t>Ⅲ</w:t>
      </w:r>
      <w:r w:rsidRPr="00511EB1">
        <w:rPr>
          <w:rFonts w:eastAsia="仿宋_GB2312"/>
          <w:color w:val="000000"/>
          <w:szCs w:val="32"/>
        </w:rPr>
        <w:t>类</w:t>
      </w:r>
      <w:r w:rsidRPr="00511EB1">
        <w:rPr>
          <w:rFonts w:eastAsia="仿宋_GB2312"/>
          <w:szCs w:val="32"/>
        </w:rPr>
        <w:t>。</w:t>
      </w:r>
    </w:p>
    <w:p w:rsidR="00E71E6A" w:rsidRPr="00511EB1" w:rsidRDefault="00E71E6A" w:rsidP="00E71E6A">
      <w:pPr>
        <w:spacing w:line="520" w:lineRule="exact"/>
        <w:ind w:firstLineChars="200" w:firstLine="640"/>
        <w:rPr>
          <w:rFonts w:eastAsia="黑体"/>
          <w:szCs w:val="32"/>
        </w:rPr>
      </w:pPr>
      <w:r w:rsidRPr="00511EB1">
        <w:rPr>
          <w:rFonts w:eastAsia="黑体"/>
          <w:szCs w:val="32"/>
        </w:rPr>
        <w:t>二、临床研究</w:t>
      </w:r>
    </w:p>
    <w:p w:rsidR="00E71E6A" w:rsidRPr="00511EB1" w:rsidRDefault="00E71E6A" w:rsidP="00E71E6A">
      <w:pPr>
        <w:spacing w:line="520" w:lineRule="exact"/>
        <w:ind w:firstLineChars="200" w:firstLine="640"/>
        <w:rPr>
          <w:rFonts w:eastAsia="楷体_GB2312"/>
          <w:szCs w:val="32"/>
        </w:rPr>
      </w:pPr>
      <w:r w:rsidRPr="00511EB1">
        <w:rPr>
          <w:rFonts w:eastAsia="楷体_GB2312"/>
          <w:szCs w:val="32"/>
        </w:rPr>
        <w:t>（一）临床试验机构的选择</w:t>
      </w:r>
    </w:p>
    <w:p w:rsidR="00E71E6A" w:rsidRPr="00511EB1" w:rsidRDefault="00E71E6A" w:rsidP="00E71E6A">
      <w:pPr>
        <w:spacing w:line="520" w:lineRule="exact"/>
        <w:ind w:firstLineChars="200" w:firstLine="640"/>
        <w:rPr>
          <w:rFonts w:eastAsia="仿宋_GB2312"/>
          <w:szCs w:val="32"/>
        </w:rPr>
      </w:pPr>
      <w:r w:rsidRPr="00511EB1">
        <w:rPr>
          <w:rFonts w:eastAsia="仿宋_GB2312"/>
          <w:szCs w:val="32"/>
        </w:rPr>
        <w:t>选择不少于</w:t>
      </w:r>
      <w:r w:rsidRPr="00511EB1">
        <w:rPr>
          <w:rFonts w:eastAsia="仿宋_GB2312"/>
          <w:szCs w:val="32"/>
        </w:rPr>
        <w:t>3</w:t>
      </w:r>
      <w:r w:rsidRPr="00511EB1">
        <w:rPr>
          <w:rFonts w:eastAsia="仿宋_GB2312"/>
          <w:szCs w:val="32"/>
        </w:rPr>
        <w:t>家具备相应条件</w:t>
      </w:r>
      <w:proofErr w:type="gramStart"/>
      <w:r w:rsidRPr="00511EB1">
        <w:rPr>
          <w:rFonts w:eastAsia="仿宋_GB2312"/>
          <w:szCs w:val="32"/>
        </w:rPr>
        <w:t>且按照</w:t>
      </w:r>
      <w:proofErr w:type="gramEnd"/>
      <w:r w:rsidRPr="00511EB1">
        <w:rPr>
          <w:rFonts w:eastAsia="仿宋_GB2312"/>
          <w:szCs w:val="32"/>
        </w:rPr>
        <w:t>规定备案的医疗器械临床试验机构。</w:t>
      </w:r>
    </w:p>
    <w:p w:rsidR="00E71E6A" w:rsidRPr="00511EB1" w:rsidRDefault="00E71E6A" w:rsidP="00E71E6A">
      <w:pPr>
        <w:spacing w:line="520" w:lineRule="exact"/>
        <w:ind w:firstLineChars="200" w:firstLine="640"/>
        <w:rPr>
          <w:rFonts w:eastAsia="楷体_GB2312"/>
          <w:szCs w:val="32"/>
        </w:rPr>
      </w:pPr>
      <w:r w:rsidRPr="00511EB1">
        <w:rPr>
          <w:rFonts w:eastAsia="楷体_GB2312"/>
          <w:szCs w:val="32"/>
        </w:rPr>
        <w:t>（二）临床试验设计类型</w:t>
      </w:r>
    </w:p>
    <w:p w:rsidR="00E71E6A" w:rsidRPr="00511EB1" w:rsidRDefault="00E71E6A" w:rsidP="00E71E6A">
      <w:pPr>
        <w:spacing w:line="520" w:lineRule="exact"/>
        <w:ind w:firstLineChars="200" w:firstLine="640"/>
        <w:rPr>
          <w:rFonts w:eastAsia="仿宋_GB2312"/>
          <w:szCs w:val="32"/>
        </w:rPr>
      </w:pPr>
      <w:r w:rsidRPr="00511EB1">
        <w:rPr>
          <w:rFonts w:eastAsia="仿宋_GB2312"/>
          <w:szCs w:val="32"/>
        </w:rPr>
        <w:t>选择境内已批准上市、临床普遍认为质量较好的同类产品作为对比试剂，采用试验体外诊断试剂与之进行对比试验研究，证明本品与已上市产品一致。尽量选择与试验体外诊断试剂方法学具有可比性的产品。</w:t>
      </w:r>
    </w:p>
    <w:p w:rsidR="00E71E6A" w:rsidRPr="00511EB1" w:rsidRDefault="00E71E6A" w:rsidP="00E71E6A">
      <w:pPr>
        <w:spacing w:line="520" w:lineRule="exact"/>
        <w:ind w:firstLineChars="200" w:firstLine="640"/>
        <w:rPr>
          <w:rFonts w:eastAsia="楷体_GB2312"/>
          <w:szCs w:val="32"/>
        </w:rPr>
      </w:pPr>
      <w:r w:rsidRPr="00511EB1">
        <w:rPr>
          <w:rFonts w:eastAsia="楷体_GB2312"/>
          <w:szCs w:val="32"/>
        </w:rPr>
        <w:t>（三）对比方法的选择</w:t>
      </w:r>
    </w:p>
    <w:p w:rsidR="00E71E6A" w:rsidRPr="00511EB1" w:rsidRDefault="00E71E6A" w:rsidP="00E71E6A">
      <w:pPr>
        <w:spacing w:line="520" w:lineRule="exact"/>
        <w:ind w:firstLineChars="200" w:firstLine="640"/>
        <w:rPr>
          <w:rFonts w:eastAsia="仿宋_GB2312"/>
          <w:szCs w:val="32"/>
        </w:rPr>
      </w:pPr>
      <w:r w:rsidRPr="00511EB1">
        <w:rPr>
          <w:rFonts w:eastAsia="仿宋_GB2312"/>
          <w:szCs w:val="32"/>
        </w:rPr>
        <w:t>选择与已上市同类产品进行比较研究。对比试剂的样本类型应涵盖试验体外诊断试剂的样本类型，检测性能应与试验体外诊断试剂具有良好的可比性。</w:t>
      </w:r>
    </w:p>
    <w:p w:rsidR="00E71E6A" w:rsidRPr="00511EB1" w:rsidRDefault="00E71E6A" w:rsidP="00E71E6A">
      <w:pPr>
        <w:spacing w:line="520" w:lineRule="exact"/>
        <w:ind w:firstLineChars="200" w:firstLine="640"/>
        <w:rPr>
          <w:rFonts w:eastAsia="楷体_GB2312"/>
          <w:szCs w:val="32"/>
        </w:rPr>
      </w:pPr>
      <w:r w:rsidRPr="00511EB1">
        <w:rPr>
          <w:rFonts w:eastAsia="楷体_GB2312"/>
          <w:szCs w:val="32"/>
        </w:rPr>
        <w:t>（四）</w:t>
      </w:r>
      <w:proofErr w:type="gramStart"/>
      <w:r w:rsidRPr="00511EB1">
        <w:rPr>
          <w:rFonts w:eastAsia="楷体_GB2312"/>
          <w:szCs w:val="32"/>
        </w:rPr>
        <w:t>病例入排标准</w:t>
      </w:r>
      <w:proofErr w:type="gramEnd"/>
    </w:p>
    <w:p w:rsidR="00E71E6A" w:rsidRPr="00511EB1" w:rsidRDefault="00E71E6A" w:rsidP="00E71E6A">
      <w:pPr>
        <w:spacing w:line="520" w:lineRule="exact"/>
        <w:ind w:firstLineChars="200" w:firstLine="640"/>
        <w:rPr>
          <w:rFonts w:eastAsia="仿宋_GB2312"/>
          <w:szCs w:val="32"/>
        </w:rPr>
      </w:pPr>
      <w:r w:rsidRPr="00511EB1">
        <w:rPr>
          <w:rFonts w:eastAsia="仿宋_GB2312"/>
          <w:szCs w:val="32"/>
        </w:rPr>
        <w:t>选择需要进行相应检查的受试人群，主要包括疑似乙肝患者的人群。</w:t>
      </w:r>
    </w:p>
    <w:p w:rsidR="00E71E6A" w:rsidRPr="00511EB1" w:rsidRDefault="00E71E6A" w:rsidP="00E71E6A">
      <w:pPr>
        <w:spacing w:line="520" w:lineRule="exact"/>
        <w:ind w:firstLineChars="200" w:firstLine="640"/>
        <w:rPr>
          <w:rFonts w:eastAsia="楷体_GB2312"/>
          <w:szCs w:val="32"/>
        </w:rPr>
      </w:pPr>
      <w:r w:rsidRPr="00511EB1">
        <w:rPr>
          <w:rFonts w:eastAsia="楷体_GB2312"/>
          <w:szCs w:val="32"/>
        </w:rPr>
        <w:t>（五）入组病例数要求</w:t>
      </w:r>
    </w:p>
    <w:p w:rsidR="00E71E6A" w:rsidRPr="00511EB1" w:rsidRDefault="00E71E6A" w:rsidP="00E71E6A">
      <w:pPr>
        <w:spacing w:line="520" w:lineRule="exact"/>
        <w:ind w:firstLineChars="200" w:firstLine="640"/>
        <w:rPr>
          <w:rFonts w:eastAsia="仿宋_GB2312"/>
          <w:szCs w:val="32"/>
        </w:rPr>
      </w:pPr>
      <w:r w:rsidRPr="00511EB1">
        <w:rPr>
          <w:rFonts w:eastAsia="仿宋_GB2312"/>
          <w:szCs w:val="32"/>
        </w:rPr>
        <w:lastRenderedPageBreak/>
        <w:t>建议采用单组目标值法进行最低样本量的估算。通过阳性符合率和阴性符合率来分别计算所需阳性样本和阴性样本的例数。阴、阳性符合率的临床可接受标准（</w:t>
      </w:r>
      <w:r w:rsidRPr="00511EB1">
        <w:rPr>
          <w:rFonts w:eastAsia="仿宋_GB2312"/>
          <w:i/>
          <w:szCs w:val="32"/>
        </w:rPr>
        <w:t>P</w:t>
      </w:r>
      <w:r w:rsidRPr="00511EB1">
        <w:rPr>
          <w:rFonts w:eastAsia="仿宋_GB2312"/>
          <w:i/>
          <w:szCs w:val="32"/>
          <w:vertAlign w:val="subscript"/>
        </w:rPr>
        <w:t>0</w:t>
      </w:r>
      <w:r w:rsidRPr="00511EB1">
        <w:rPr>
          <w:rFonts w:eastAsia="仿宋_GB2312"/>
          <w:szCs w:val="32"/>
        </w:rPr>
        <w:t>）建议不低于</w:t>
      </w:r>
      <w:r w:rsidRPr="00511EB1">
        <w:rPr>
          <w:rFonts w:eastAsia="仿宋_GB2312"/>
          <w:szCs w:val="32"/>
        </w:rPr>
        <w:t>95%</w:t>
      </w:r>
      <w:r w:rsidRPr="00511EB1">
        <w:rPr>
          <w:rFonts w:eastAsia="仿宋_GB2312"/>
          <w:szCs w:val="32"/>
        </w:rPr>
        <w:t>。</w:t>
      </w:r>
    </w:p>
    <w:p w:rsidR="00E71E6A" w:rsidRPr="00511EB1" w:rsidRDefault="00E71E6A" w:rsidP="00E71E6A">
      <w:pPr>
        <w:spacing w:line="520" w:lineRule="exact"/>
        <w:ind w:firstLineChars="200" w:firstLine="640"/>
        <w:rPr>
          <w:rFonts w:eastAsia="仿宋_GB2312"/>
          <w:szCs w:val="32"/>
        </w:rPr>
      </w:pPr>
      <w:r w:rsidRPr="00511EB1">
        <w:rPr>
          <w:rFonts w:eastAsia="仿宋_GB2312"/>
          <w:noProof/>
        </w:rPr>
        <w:drawing>
          <wp:anchor distT="0" distB="0" distL="114300" distR="114300" simplePos="0" relativeHeight="251666432" behindDoc="0" locked="0" layoutInCell="1" allowOverlap="1" wp14:anchorId="257012C3" wp14:editId="578C76C4">
            <wp:simplePos x="0" y="0"/>
            <wp:positionH relativeFrom="margin">
              <wp:align>center</wp:align>
            </wp:positionH>
            <wp:positionV relativeFrom="paragraph">
              <wp:posOffset>151130</wp:posOffset>
            </wp:positionV>
            <wp:extent cx="3486150" cy="790575"/>
            <wp:effectExtent l="0" t="0" r="0" b="0"/>
            <wp:wrapSquare wrapText="bothSides"/>
            <wp:docPr id="3" name="图片 8"/>
            <wp:cNvGraphicFramePr/>
            <a:graphic xmlns:a="http://schemas.openxmlformats.org/drawingml/2006/main">
              <a:graphicData uri="http://schemas.openxmlformats.org/drawingml/2006/picture">
                <pic:pic xmlns:pic="http://schemas.openxmlformats.org/drawingml/2006/picture">
                  <pic:nvPicPr>
                    <pic:cNvPr id="4" name="图片 8"/>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86150" cy="790575"/>
                    </a:xfrm>
                    <a:prstGeom prst="rect">
                      <a:avLst/>
                    </a:prstGeom>
                    <a:noFill/>
                    <a:ln>
                      <a:noFill/>
                    </a:ln>
                  </pic:spPr>
                </pic:pic>
              </a:graphicData>
            </a:graphic>
          </wp:anchor>
        </w:drawing>
      </w:r>
      <w:r w:rsidRPr="00511EB1">
        <w:rPr>
          <w:rFonts w:eastAsia="仿宋_GB2312"/>
          <w:noProof/>
        </w:rPr>
        <w:t xml:space="preserve"> </w:t>
      </w:r>
    </w:p>
    <w:p w:rsidR="00E71E6A" w:rsidRPr="00511EB1" w:rsidRDefault="00E71E6A" w:rsidP="00E71E6A">
      <w:pPr>
        <w:spacing w:line="520" w:lineRule="exact"/>
        <w:ind w:firstLineChars="200" w:firstLine="640"/>
        <w:rPr>
          <w:rFonts w:eastAsia="仿宋_GB2312"/>
          <w:szCs w:val="32"/>
        </w:rPr>
      </w:pPr>
      <w:r w:rsidRPr="00511EB1">
        <w:rPr>
          <w:rFonts w:eastAsia="仿宋_GB2312"/>
          <w:szCs w:val="32"/>
        </w:rPr>
        <w:t xml:space="preserve">    </w:t>
      </w:r>
    </w:p>
    <w:p w:rsidR="00E71E6A" w:rsidRPr="00511EB1" w:rsidRDefault="00E71E6A" w:rsidP="00E71E6A">
      <w:pPr>
        <w:spacing w:line="520" w:lineRule="exact"/>
        <w:ind w:firstLineChars="200" w:firstLine="640"/>
        <w:rPr>
          <w:rFonts w:eastAsia="仿宋_GB2312"/>
          <w:szCs w:val="32"/>
        </w:rPr>
      </w:pPr>
    </w:p>
    <w:p w:rsidR="00E71E6A" w:rsidRPr="00511EB1" w:rsidRDefault="00E71E6A" w:rsidP="00E71E6A">
      <w:pPr>
        <w:spacing w:line="520" w:lineRule="exact"/>
        <w:ind w:firstLineChars="200" w:firstLine="640"/>
        <w:rPr>
          <w:rFonts w:eastAsia="仿宋_GB2312"/>
          <w:szCs w:val="32"/>
        </w:rPr>
      </w:pPr>
      <w:r w:rsidRPr="00511EB1">
        <w:rPr>
          <w:rFonts w:eastAsia="仿宋_GB2312"/>
          <w:szCs w:val="32"/>
        </w:rPr>
        <w:t>公式中，</w:t>
      </w:r>
      <w:r w:rsidRPr="00511EB1">
        <w:rPr>
          <w:rFonts w:eastAsia="仿宋_GB2312"/>
          <w:i/>
          <w:szCs w:val="32"/>
        </w:rPr>
        <w:t>n</w:t>
      </w:r>
      <w:r w:rsidRPr="00511EB1">
        <w:rPr>
          <w:rFonts w:eastAsia="仿宋_GB2312"/>
          <w:szCs w:val="32"/>
        </w:rPr>
        <w:t>为样本量；</w:t>
      </w:r>
      <w:r w:rsidRPr="00511EB1">
        <w:rPr>
          <w:rFonts w:eastAsia="仿宋_GB2312"/>
          <w:i/>
          <w:szCs w:val="32"/>
        </w:rPr>
        <w:t>Z</w:t>
      </w:r>
      <w:r w:rsidRPr="00511EB1">
        <w:rPr>
          <w:rFonts w:eastAsia="仿宋_GB2312"/>
          <w:i/>
          <w:szCs w:val="32"/>
          <w:vertAlign w:val="subscript"/>
        </w:rPr>
        <w:t>1-α/2</w:t>
      </w:r>
      <w:r w:rsidRPr="00511EB1">
        <w:rPr>
          <w:rFonts w:eastAsia="仿宋_GB2312"/>
          <w:szCs w:val="32"/>
        </w:rPr>
        <w:t>、</w:t>
      </w:r>
      <w:r w:rsidRPr="00511EB1">
        <w:rPr>
          <w:rFonts w:eastAsia="仿宋_GB2312"/>
          <w:i/>
          <w:szCs w:val="32"/>
        </w:rPr>
        <w:t>Z</w:t>
      </w:r>
      <w:r w:rsidRPr="00511EB1">
        <w:rPr>
          <w:rFonts w:eastAsia="仿宋_GB2312"/>
          <w:i/>
          <w:szCs w:val="32"/>
          <w:vertAlign w:val="subscript"/>
        </w:rPr>
        <w:t>1-β</w:t>
      </w:r>
      <w:r w:rsidRPr="00511EB1">
        <w:rPr>
          <w:rFonts w:eastAsia="仿宋_GB2312"/>
          <w:szCs w:val="32"/>
        </w:rPr>
        <w:t>为显著性水平和把握度的标准正态分布的分数位，</w:t>
      </w:r>
      <w:r w:rsidRPr="00511EB1">
        <w:rPr>
          <w:rFonts w:eastAsia="仿宋_GB2312"/>
          <w:i/>
          <w:szCs w:val="32"/>
        </w:rPr>
        <w:t>P</w:t>
      </w:r>
      <w:r w:rsidRPr="00511EB1">
        <w:rPr>
          <w:rFonts w:eastAsia="仿宋_GB2312"/>
          <w:i/>
          <w:szCs w:val="32"/>
          <w:vertAlign w:val="subscript"/>
        </w:rPr>
        <w:t>0</w:t>
      </w:r>
      <w:r w:rsidRPr="00511EB1">
        <w:rPr>
          <w:rFonts w:eastAsia="仿宋_GB2312"/>
          <w:szCs w:val="32"/>
        </w:rPr>
        <w:t>为评价指标的临床可接受标准，</w:t>
      </w:r>
      <w:r w:rsidRPr="00511EB1">
        <w:rPr>
          <w:rFonts w:eastAsia="仿宋_GB2312"/>
          <w:i/>
          <w:szCs w:val="32"/>
        </w:rPr>
        <w:t>P</w:t>
      </w:r>
      <w:r w:rsidRPr="00511EB1">
        <w:rPr>
          <w:rFonts w:eastAsia="仿宋_GB2312"/>
          <w:i/>
          <w:szCs w:val="32"/>
          <w:vertAlign w:val="subscript"/>
        </w:rPr>
        <w:t>T</w:t>
      </w:r>
      <w:r w:rsidRPr="00511EB1">
        <w:rPr>
          <w:rFonts w:eastAsia="仿宋_GB2312"/>
          <w:szCs w:val="32"/>
        </w:rPr>
        <w:t>为申报产品评价指标预期值。</w:t>
      </w:r>
    </w:p>
    <w:p w:rsidR="00E71E6A" w:rsidRPr="00511EB1" w:rsidRDefault="00E71E6A" w:rsidP="00E71E6A">
      <w:pPr>
        <w:spacing w:line="520" w:lineRule="exact"/>
        <w:ind w:firstLineChars="200" w:firstLine="640"/>
        <w:rPr>
          <w:rFonts w:eastAsia="仿宋_GB2312"/>
          <w:szCs w:val="32"/>
        </w:rPr>
      </w:pPr>
      <w:r w:rsidRPr="00511EB1">
        <w:rPr>
          <w:rFonts w:eastAsia="仿宋_GB2312"/>
          <w:szCs w:val="32"/>
        </w:rPr>
        <w:t>对于血清和血浆样本如临床前研究证明两者的性能无差异，临床试验中可汇总统计。</w:t>
      </w:r>
    </w:p>
    <w:p w:rsidR="00E71E6A" w:rsidRPr="00511EB1" w:rsidRDefault="00E71E6A" w:rsidP="00E71E6A">
      <w:pPr>
        <w:spacing w:line="520" w:lineRule="exact"/>
        <w:ind w:firstLineChars="200" w:firstLine="640"/>
        <w:rPr>
          <w:rFonts w:eastAsia="楷体_GB2312"/>
          <w:szCs w:val="32"/>
        </w:rPr>
      </w:pPr>
      <w:r w:rsidRPr="00511EB1">
        <w:rPr>
          <w:rFonts w:eastAsia="楷体_GB2312"/>
          <w:szCs w:val="32"/>
        </w:rPr>
        <w:t>（六）临床评价指标和统计学分析</w:t>
      </w:r>
    </w:p>
    <w:p w:rsidR="00E71E6A" w:rsidRPr="00511EB1" w:rsidRDefault="00E71E6A" w:rsidP="00E71E6A">
      <w:pPr>
        <w:spacing w:line="520" w:lineRule="exact"/>
        <w:ind w:firstLineChars="200" w:firstLine="640"/>
        <w:rPr>
          <w:rFonts w:eastAsia="仿宋_GB2312"/>
          <w:szCs w:val="32"/>
        </w:rPr>
      </w:pPr>
      <w:r w:rsidRPr="00511EB1">
        <w:rPr>
          <w:rFonts w:eastAsia="仿宋_GB2312"/>
          <w:szCs w:val="32"/>
        </w:rPr>
        <w:t>一般选择四格表的形式总结两种试剂</w:t>
      </w:r>
      <w:r w:rsidRPr="00511EB1">
        <w:rPr>
          <w:rFonts w:eastAsia="仿宋_GB2312"/>
          <w:szCs w:val="32"/>
        </w:rPr>
        <w:t>/</w:t>
      </w:r>
      <w:r w:rsidRPr="00511EB1">
        <w:rPr>
          <w:rFonts w:eastAsia="仿宋_GB2312"/>
          <w:szCs w:val="32"/>
        </w:rPr>
        <w:t>方法的定性检测结果，计算阳性符合率、阴性符合率、总符合率及其</w:t>
      </w:r>
      <w:r w:rsidRPr="00511EB1">
        <w:rPr>
          <w:rFonts w:eastAsia="仿宋_GB2312"/>
          <w:szCs w:val="32"/>
        </w:rPr>
        <w:t>95%</w:t>
      </w:r>
      <w:r w:rsidRPr="00511EB1">
        <w:rPr>
          <w:rFonts w:eastAsia="仿宋_GB2312"/>
          <w:szCs w:val="32"/>
        </w:rPr>
        <w:t>置信区间，以及</w:t>
      </w:r>
      <w:r w:rsidRPr="00511EB1">
        <w:rPr>
          <w:rFonts w:eastAsia="仿宋_GB2312"/>
          <w:szCs w:val="32"/>
        </w:rPr>
        <w:t>Kappa</w:t>
      </w:r>
      <w:r w:rsidRPr="00511EB1">
        <w:rPr>
          <w:rFonts w:eastAsia="仿宋_GB2312"/>
          <w:szCs w:val="32"/>
        </w:rPr>
        <w:t>值。</w:t>
      </w:r>
    </w:p>
    <w:p w:rsidR="00E71E6A" w:rsidRPr="00511EB1" w:rsidRDefault="00E71E6A" w:rsidP="00E71E6A">
      <w:pPr>
        <w:spacing w:line="520" w:lineRule="exact"/>
        <w:ind w:firstLineChars="200" w:firstLine="640"/>
        <w:rPr>
          <w:rFonts w:eastAsia="仿宋_GB2312"/>
          <w:szCs w:val="32"/>
        </w:rPr>
      </w:pPr>
      <w:r w:rsidRPr="00511EB1">
        <w:rPr>
          <w:rFonts w:eastAsia="仿宋_GB2312"/>
          <w:szCs w:val="32"/>
        </w:rPr>
        <w:t>其中阳性符合率及阴性符合率</w:t>
      </w:r>
      <w:r w:rsidRPr="00511EB1">
        <w:rPr>
          <w:rFonts w:eastAsia="仿宋_GB2312"/>
          <w:szCs w:val="32"/>
        </w:rPr>
        <w:t>95%</w:t>
      </w:r>
      <w:r w:rsidRPr="00511EB1">
        <w:rPr>
          <w:rFonts w:eastAsia="仿宋_GB2312"/>
          <w:szCs w:val="32"/>
        </w:rPr>
        <w:t>置信区间下限均应不低于</w:t>
      </w:r>
      <w:r w:rsidRPr="00511EB1">
        <w:rPr>
          <w:rFonts w:eastAsia="仿宋_GB2312"/>
          <w:szCs w:val="32"/>
        </w:rPr>
        <w:t>95%</w:t>
      </w:r>
      <w:r w:rsidRPr="00511EB1">
        <w:rPr>
          <w:rFonts w:eastAsia="仿宋_GB2312"/>
          <w:szCs w:val="32"/>
        </w:rPr>
        <w:t>。</w:t>
      </w:r>
    </w:p>
    <w:p w:rsidR="00E71E6A" w:rsidRPr="00511EB1" w:rsidRDefault="00E71E6A" w:rsidP="00E71E6A">
      <w:pPr>
        <w:spacing w:line="520" w:lineRule="exact"/>
        <w:ind w:firstLineChars="200" w:firstLine="640"/>
        <w:rPr>
          <w:rFonts w:eastAsia="仿宋_GB2312"/>
          <w:szCs w:val="32"/>
        </w:rPr>
      </w:pPr>
      <w:r w:rsidRPr="00511EB1">
        <w:rPr>
          <w:rFonts w:eastAsia="仿宋_GB2312"/>
          <w:szCs w:val="32"/>
        </w:rPr>
        <w:t>本要点仅针对乙型肝炎病毒前</w:t>
      </w:r>
      <w:r w:rsidRPr="00511EB1">
        <w:rPr>
          <w:rFonts w:eastAsia="仿宋_GB2312"/>
          <w:szCs w:val="32"/>
        </w:rPr>
        <w:t>S1</w:t>
      </w:r>
      <w:r w:rsidRPr="00511EB1">
        <w:rPr>
          <w:rFonts w:eastAsia="仿宋_GB2312"/>
          <w:szCs w:val="32"/>
        </w:rPr>
        <w:t>抗原检测试剂临床试验中重点关注的内容，其他内容应遵循体外诊断试剂相关法规、文件的要求。</w:t>
      </w:r>
    </w:p>
    <w:p w:rsidR="00CE2A90" w:rsidRPr="00511EB1" w:rsidRDefault="00CE2A90" w:rsidP="00032F46">
      <w:pPr>
        <w:spacing w:line="360" w:lineRule="exact"/>
        <w:rPr>
          <w:color w:val="000000"/>
          <w:sz w:val="28"/>
          <w:szCs w:val="28"/>
        </w:rPr>
      </w:pPr>
    </w:p>
    <w:p w:rsidR="00CE2A90" w:rsidRPr="00511EB1" w:rsidRDefault="00CE2A90" w:rsidP="00032F46">
      <w:pPr>
        <w:spacing w:line="360" w:lineRule="exact"/>
        <w:rPr>
          <w:color w:val="000000"/>
          <w:sz w:val="28"/>
          <w:szCs w:val="28"/>
        </w:rPr>
      </w:pPr>
    </w:p>
    <w:p w:rsidR="00CE2A90" w:rsidRPr="00511EB1" w:rsidRDefault="00CE2A90" w:rsidP="00032F46">
      <w:pPr>
        <w:spacing w:line="360" w:lineRule="exact"/>
        <w:rPr>
          <w:color w:val="000000"/>
          <w:sz w:val="28"/>
          <w:szCs w:val="28"/>
        </w:rPr>
      </w:pPr>
    </w:p>
    <w:p w:rsidR="00CE2A90" w:rsidRPr="00511EB1" w:rsidRDefault="00CE2A90" w:rsidP="00032F46">
      <w:pPr>
        <w:spacing w:line="360" w:lineRule="exact"/>
        <w:rPr>
          <w:color w:val="000000"/>
          <w:sz w:val="28"/>
          <w:szCs w:val="28"/>
        </w:rPr>
      </w:pPr>
    </w:p>
    <w:p w:rsidR="00CE2A90" w:rsidRPr="00511EB1" w:rsidRDefault="00CE2A90" w:rsidP="00032F46">
      <w:pPr>
        <w:spacing w:line="360" w:lineRule="exact"/>
        <w:rPr>
          <w:color w:val="000000"/>
          <w:sz w:val="28"/>
          <w:szCs w:val="28"/>
        </w:rPr>
      </w:pPr>
    </w:p>
    <w:p w:rsidR="00CE2A90" w:rsidRPr="00511EB1" w:rsidRDefault="00CE2A90" w:rsidP="00032F46">
      <w:pPr>
        <w:spacing w:line="360" w:lineRule="exact"/>
        <w:rPr>
          <w:color w:val="000000"/>
          <w:sz w:val="28"/>
          <w:szCs w:val="28"/>
        </w:rPr>
      </w:pPr>
      <w:bookmarkStart w:id="0" w:name="_GoBack"/>
      <w:bookmarkEnd w:id="0"/>
    </w:p>
    <w:sectPr w:rsidR="00CE2A90" w:rsidRPr="00511EB1" w:rsidSect="003C0142">
      <w:footerReference w:type="default" r:id="rId10"/>
      <w:type w:val="continuous"/>
      <w:pgSz w:w="11906" w:h="16838"/>
      <w:pgMar w:top="2098" w:right="1588" w:bottom="2098" w:left="1588" w:header="851" w:footer="992" w:gutter="0"/>
      <w:cols w:space="425"/>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547" w:rsidRDefault="00142547" w:rsidP="006C00CB">
      <w:r>
        <w:separator/>
      </w:r>
    </w:p>
  </w:endnote>
  <w:endnote w:type="continuationSeparator" w:id="0">
    <w:p w:rsidR="00142547" w:rsidRDefault="00142547" w:rsidP="006C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dobe 仿宋 Std R">
    <w:altName w:val="仿宋"/>
    <w:charset w:val="86"/>
    <w:family w:val="roman"/>
    <w:pitch w:val="default"/>
    <w:sig w:usb0="00000001" w:usb1="0A0F1810" w:usb2="00000016" w:usb3="00000000" w:csb0="00060007"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jaVu Sans">
    <w:altName w:val="Times New Roman"/>
    <w:charset w:val="00"/>
    <w:family w:val="roman"/>
    <w:pitch w:val="default"/>
    <w:sig w:usb0="00000000"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42" w:rsidRPr="00815993" w:rsidRDefault="003C0142" w:rsidP="00815993">
    <w:pPr>
      <w:pStyle w:val="a3"/>
      <w:wordWrap w:val="0"/>
      <w:jc w:val="right"/>
      <w:rPr>
        <w:sz w:val="28"/>
        <w:szCs w:val="28"/>
      </w:rPr>
    </w:pPr>
    <w:r w:rsidRPr="00815993">
      <w:rPr>
        <w:sz w:val="28"/>
        <w:szCs w:val="28"/>
      </w:rPr>
      <w:t xml:space="preserve">— </w:t>
    </w:r>
    <w:sdt>
      <w:sdtPr>
        <w:rPr>
          <w:sz w:val="28"/>
          <w:szCs w:val="28"/>
        </w:rPr>
        <w:id w:val="2138830727"/>
        <w:docPartObj>
          <w:docPartGallery w:val="Page Numbers (Bottom of Page)"/>
          <w:docPartUnique/>
        </w:docPartObj>
      </w:sdtPr>
      <w:sdtEndPr/>
      <w:sdtContent>
        <w:r w:rsidRPr="00815993">
          <w:rPr>
            <w:sz w:val="28"/>
            <w:szCs w:val="28"/>
          </w:rPr>
          <w:fldChar w:fldCharType="begin"/>
        </w:r>
        <w:r w:rsidRPr="00815993">
          <w:rPr>
            <w:sz w:val="28"/>
            <w:szCs w:val="28"/>
          </w:rPr>
          <w:instrText>PAGE   \* MERGEFORMAT</w:instrText>
        </w:r>
        <w:r w:rsidRPr="00815993">
          <w:rPr>
            <w:sz w:val="28"/>
            <w:szCs w:val="28"/>
          </w:rPr>
          <w:fldChar w:fldCharType="separate"/>
        </w:r>
        <w:r w:rsidR="001C2D43" w:rsidRPr="001C2D43">
          <w:rPr>
            <w:noProof/>
            <w:sz w:val="28"/>
            <w:szCs w:val="28"/>
            <w:lang w:val="zh-CN"/>
          </w:rPr>
          <w:t>3</w:t>
        </w:r>
        <w:r w:rsidRPr="00815993">
          <w:rPr>
            <w:sz w:val="28"/>
            <w:szCs w:val="28"/>
          </w:rPr>
          <w:fldChar w:fldCharType="end"/>
        </w:r>
        <w:r w:rsidRPr="00815993">
          <w:rPr>
            <w:sz w:val="28"/>
            <w:szCs w:val="28"/>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547" w:rsidRDefault="00142547" w:rsidP="006C00CB">
      <w:r>
        <w:separator/>
      </w:r>
    </w:p>
  </w:footnote>
  <w:footnote w:type="continuationSeparator" w:id="0">
    <w:p w:rsidR="00142547" w:rsidRDefault="00142547" w:rsidP="006C00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4BDF4"/>
    <w:multiLevelType w:val="singleLevel"/>
    <w:tmpl w:val="27C4BDF4"/>
    <w:lvl w:ilvl="0">
      <w:start w:val="1"/>
      <w:numFmt w:val="chineseCounting"/>
      <w:suff w:val="nothing"/>
      <w:lvlText w:val="（%1）"/>
      <w:lvlJc w:val="left"/>
      <w:rPr>
        <w:rFonts w:hint="eastAsia"/>
      </w:rPr>
    </w:lvl>
  </w:abstractNum>
  <w:abstractNum w:abstractNumId="1" w15:restartNumberingAfterBreak="0">
    <w:nsid w:val="28F20BCD"/>
    <w:multiLevelType w:val="hybridMultilevel"/>
    <w:tmpl w:val="35A8E034"/>
    <w:lvl w:ilvl="0" w:tplc="21143E44">
      <w:start w:val="2022"/>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D96605D"/>
    <w:multiLevelType w:val="multilevel"/>
    <w:tmpl w:val="3D96605D"/>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ED83253"/>
    <w:multiLevelType w:val="hybridMultilevel"/>
    <w:tmpl w:val="1ECCC6FA"/>
    <w:lvl w:ilvl="0" w:tplc="F5B6CA2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7E"/>
    <w:rsid w:val="DEF70035"/>
    <w:rsid w:val="DFFFE17D"/>
    <w:rsid w:val="ED776AC6"/>
    <w:rsid w:val="EF9F915E"/>
    <w:rsid w:val="FBB7C68F"/>
    <w:rsid w:val="FDF752B8"/>
    <w:rsid w:val="FF7F9E8F"/>
    <w:rsid w:val="00003451"/>
    <w:rsid w:val="00020162"/>
    <w:rsid w:val="00021955"/>
    <w:rsid w:val="0002396E"/>
    <w:rsid w:val="00032F46"/>
    <w:rsid w:val="00056A28"/>
    <w:rsid w:val="00060C10"/>
    <w:rsid w:val="00066D66"/>
    <w:rsid w:val="0007686E"/>
    <w:rsid w:val="000778E3"/>
    <w:rsid w:val="000B4C9B"/>
    <w:rsid w:val="000B5D87"/>
    <w:rsid w:val="000C48A1"/>
    <w:rsid w:val="000E5335"/>
    <w:rsid w:val="0010320F"/>
    <w:rsid w:val="00142547"/>
    <w:rsid w:val="00145167"/>
    <w:rsid w:val="0015622E"/>
    <w:rsid w:val="001832C0"/>
    <w:rsid w:val="00193094"/>
    <w:rsid w:val="001C2D43"/>
    <w:rsid w:val="001C3A87"/>
    <w:rsid w:val="001E0961"/>
    <w:rsid w:val="001E4E81"/>
    <w:rsid w:val="00224BC5"/>
    <w:rsid w:val="0022585F"/>
    <w:rsid w:val="00241E57"/>
    <w:rsid w:val="00242375"/>
    <w:rsid w:val="00244DF7"/>
    <w:rsid w:val="00246390"/>
    <w:rsid w:val="00275A48"/>
    <w:rsid w:val="00277473"/>
    <w:rsid w:val="00282334"/>
    <w:rsid w:val="00291759"/>
    <w:rsid w:val="002925B7"/>
    <w:rsid w:val="00294D2B"/>
    <w:rsid w:val="00295369"/>
    <w:rsid w:val="002B2048"/>
    <w:rsid w:val="002B24A0"/>
    <w:rsid w:val="002D3B6C"/>
    <w:rsid w:val="002F2978"/>
    <w:rsid w:val="002F309D"/>
    <w:rsid w:val="0030368E"/>
    <w:rsid w:val="003047D2"/>
    <w:rsid w:val="0031186D"/>
    <w:rsid w:val="003137C1"/>
    <w:rsid w:val="00332DE8"/>
    <w:rsid w:val="003450A4"/>
    <w:rsid w:val="003549E8"/>
    <w:rsid w:val="00355421"/>
    <w:rsid w:val="00365AB2"/>
    <w:rsid w:val="003948E9"/>
    <w:rsid w:val="003C0142"/>
    <w:rsid w:val="00405E39"/>
    <w:rsid w:val="00410598"/>
    <w:rsid w:val="0041581E"/>
    <w:rsid w:val="00417579"/>
    <w:rsid w:val="00435AC6"/>
    <w:rsid w:val="00440708"/>
    <w:rsid w:val="00440AA4"/>
    <w:rsid w:val="004410B9"/>
    <w:rsid w:val="0045151A"/>
    <w:rsid w:val="0046669C"/>
    <w:rsid w:val="00483A83"/>
    <w:rsid w:val="00493D2A"/>
    <w:rsid w:val="004B2F13"/>
    <w:rsid w:val="004C4DBC"/>
    <w:rsid w:val="004C7137"/>
    <w:rsid w:val="004E39ED"/>
    <w:rsid w:val="004E3D4B"/>
    <w:rsid w:val="004F0151"/>
    <w:rsid w:val="005041BA"/>
    <w:rsid w:val="00511EB1"/>
    <w:rsid w:val="005277E2"/>
    <w:rsid w:val="00530384"/>
    <w:rsid w:val="00534F4C"/>
    <w:rsid w:val="00545B8B"/>
    <w:rsid w:val="005609D1"/>
    <w:rsid w:val="005A1410"/>
    <w:rsid w:val="005A204F"/>
    <w:rsid w:val="005A654A"/>
    <w:rsid w:val="005B570A"/>
    <w:rsid w:val="005D1959"/>
    <w:rsid w:val="006014D4"/>
    <w:rsid w:val="006126F6"/>
    <w:rsid w:val="0061504E"/>
    <w:rsid w:val="0062419A"/>
    <w:rsid w:val="00654011"/>
    <w:rsid w:val="0065418E"/>
    <w:rsid w:val="00670933"/>
    <w:rsid w:val="006A1165"/>
    <w:rsid w:val="006A1A01"/>
    <w:rsid w:val="006C00CB"/>
    <w:rsid w:val="006C6375"/>
    <w:rsid w:val="006E68A9"/>
    <w:rsid w:val="006E7148"/>
    <w:rsid w:val="00701D58"/>
    <w:rsid w:val="00716619"/>
    <w:rsid w:val="007206A1"/>
    <w:rsid w:val="00725E46"/>
    <w:rsid w:val="0073426A"/>
    <w:rsid w:val="00745098"/>
    <w:rsid w:val="00753D08"/>
    <w:rsid w:val="007646FC"/>
    <w:rsid w:val="0078317A"/>
    <w:rsid w:val="00787F7E"/>
    <w:rsid w:val="007904F6"/>
    <w:rsid w:val="007B4B78"/>
    <w:rsid w:val="007D0D0B"/>
    <w:rsid w:val="007D341A"/>
    <w:rsid w:val="007D582F"/>
    <w:rsid w:val="00815364"/>
    <w:rsid w:val="00815993"/>
    <w:rsid w:val="00821079"/>
    <w:rsid w:val="0083192A"/>
    <w:rsid w:val="00845C30"/>
    <w:rsid w:val="0087100E"/>
    <w:rsid w:val="00872134"/>
    <w:rsid w:val="008939CD"/>
    <w:rsid w:val="008961B3"/>
    <w:rsid w:val="008A4F25"/>
    <w:rsid w:val="008F5D20"/>
    <w:rsid w:val="00920A47"/>
    <w:rsid w:val="00937F0E"/>
    <w:rsid w:val="009437A5"/>
    <w:rsid w:val="0095790E"/>
    <w:rsid w:val="00970C99"/>
    <w:rsid w:val="0098100B"/>
    <w:rsid w:val="009B3189"/>
    <w:rsid w:val="009C2BF6"/>
    <w:rsid w:val="009C41FF"/>
    <w:rsid w:val="009E2514"/>
    <w:rsid w:val="009F209D"/>
    <w:rsid w:val="00A20A9F"/>
    <w:rsid w:val="00A23EC2"/>
    <w:rsid w:val="00A25C1A"/>
    <w:rsid w:val="00A2761C"/>
    <w:rsid w:val="00A572C9"/>
    <w:rsid w:val="00A73BFE"/>
    <w:rsid w:val="00A7566A"/>
    <w:rsid w:val="00AA4FCB"/>
    <w:rsid w:val="00AB0273"/>
    <w:rsid w:val="00AB660B"/>
    <w:rsid w:val="00AB7E5C"/>
    <w:rsid w:val="00AD08D9"/>
    <w:rsid w:val="00AF26B9"/>
    <w:rsid w:val="00AF3558"/>
    <w:rsid w:val="00AF5D76"/>
    <w:rsid w:val="00B10832"/>
    <w:rsid w:val="00B27DA2"/>
    <w:rsid w:val="00B32C6C"/>
    <w:rsid w:val="00B41578"/>
    <w:rsid w:val="00B63009"/>
    <w:rsid w:val="00B637FF"/>
    <w:rsid w:val="00B66355"/>
    <w:rsid w:val="00B85063"/>
    <w:rsid w:val="00B9118A"/>
    <w:rsid w:val="00BB2596"/>
    <w:rsid w:val="00BC2983"/>
    <w:rsid w:val="00BC7C84"/>
    <w:rsid w:val="00BD300F"/>
    <w:rsid w:val="00BE2402"/>
    <w:rsid w:val="00BE669C"/>
    <w:rsid w:val="00C0562D"/>
    <w:rsid w:val="00C151FE"/>
    <w:rsid w:val="00C25F69"/>
    <w:rsid w:val="00C27AEA"/>
    <w:rsid w:val="00C40950"/>
    <w:rsid w:val="00C43B65"/>
    <w:rsid w:val="00C5010B"/>
    <w:rsid w:val="00C55908"/>
    <w:rsid w:val="00C55C2E"/>
    <w:rsid w:val="00C8170C"/>
    <w:rsid w:val="00C86C9F"/>
    <w:rsid w:val="00CA0BE6"/>
    <w:rsid w:val="00CB4CCD"/>
    <w:rsid w:val="00CB56D1"/>
    <w:rsid w:val="00CD1907"/>
    <w:rsid w:val="00CE24E2"/>
    <w:rsid w:val="00CE2A90"/>
    <w:rsid w:val="00D026E7"/>
    <w:rsid w:val="00D076F0"/>
    <w:rsid w:val="00D256A9"/>
    <w:rsid w:val="00D277BD"/>
    <w:rsid w:val="00D32614"/>
    <w:rsid w:val="00D36F91"/>
    <w:rsid w:val="00D4450D"/>
    <w:rsid w:val="00D73732"/>
    <w:rsid w:val="00D865D6"/>
    <w:rsid w:val="00D93E3E"/>
    <w:rsid w:val="00DA771D"/>
    <w:rsid w:val="00DB1CED"/>
    <w:rsid w:val="00DC3951"/>
    <w:rsid w:val="00DD6FC8"/>
    <w:rsid w:val="00DD740E"/>
    <w:rsid w:val="00DE5DEB"/>
    <w:rsid w:val="00E07E6A"/>
    <w:rsid w:val="00E113E4"/>
    <w:rsid w:val="00E11D78"/>
    <w:rsid w:val="00E71E6A"/>
    <w:rsid w:val="00E72EF4"/>
    <w:rsid w:val="00E7330F"/>
    <w:rsid w:val="00E771F1"/>
    <w:rsid w:val="00EB19B3"/>
    <w:rsid w:val="00EB1A04"/>
    <w:rsid w:val="00EC523A"/>
    <w:rsid w:val="00ED0226"/>
    <w:rsid w:val="00EE261B"/>
    <w:rsid w:val="00EE3620"/>
    <w:rsid w:val="00EE4EBB"/>
    <w:rsid w:val="00EE6D79"/>
    <w:rsid w:val="00F25847"/>
    <w:rsid w:val="00F31CB3"/>
    <w:rsid w:val="00F45E55"/>
    <w:rsid w:val="00F4680C"/>
    <w:rsid w:val="00F741A3"/>
    <w:rsid w:val="00F801A1"/>
    <w:rsid w:val="00F81D1A"/>
    <w:rsid w:val="00FA36EA"/>
    <w:rsid w:val="00FB46B2"/>
    <w:rsid w:val="00FB7FEA"/>
    <w:rsid w:val="00FC6BE6"/>
    <w:rsid w:val="00FF0F38"/>
    <w:rsid w:val="6B7371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2EE282-84FD-4250-950E-E5E95212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0CB"/>
    <w:pPr>
      <w:widowControl w:val="0"/>
      <w:jc w:val="both"/>
    </w:pPr>
    <w:rPr>
      <w:rFonts w:ascii="Times New Roman" w:eastAsia="Adobe 仿宋 Std R" w:hAnsi="Times New Roman" w:cs="Times New Roman"/>
      <w:kern w:val="2"/>
      <w:sz w:val="32"/>
      <w:szCs w:val="24"/>
    </w:rPr>
  </w:style>
  <w:style w:type="paragraph" w:styleId="1">
    <w:name w:val="heading 1"/>
    <w:basedOn w:val="a"/>
    <w:next w:val="a"/>
    <w:link w:val="10"/>
    <w:uiPriority w:val="9"/>
    <w:qFormat/>
    <w:rsid w:val="00725E46"/>
    <w:pPr>
      <w:spacing w:beforeLines="50" w:afterLines="50"/>
      <w:ind w:left="1429"/>
      <w:outlineLvl w:val="0"/>
    </w:pPr>
    <w:rPr>
      <w:rFonts w:ascii="Calibri" w:eastAsia="黑体" w:hAnsi="Calibri"/>
      <w:szCs w:val="22"/>
    </w:rPr>
  </w:style>
  <w:style w:type="paragraph" w:styleId="2">
    <w:name w:val="heading 2"/>
    <w:basedOn w:val="a"/>
    <w:next w:val="a"/>
    <w:link w:val="20"/>
    <w:uiPriority w:val="9"/>
    <w:qFormat/>
    <w:rsid w:val="004C7137"/>
    <w:pPr>
      <w:keepNext/>
      <w:keepLines/>
      <w:spacing w:before="120" w:after="120" w:line="360" w:lineRule="auto"/>
      <w:ind w:firstLineChars="200" w:firstLine="200"/>
      <w:outlineLvl w:val="1"/>
    </w:pPr>
    <w:rPr>
      <w:rFonts w:ascii="Cambria" w:eastAsia="黑体" w:hAnsi="Cambria"/>
      <w:b/>
      <w:bCs/>
      <w:snapToGrid w:val="0"/>
      <w:kern w:val="0"/>
      <w:szCs w:val="32"/>
      <w:lang w:val="zh-CN"/>
    </w:rPr>
  </w:style>
  <w:style w:type="paragraph" w:styleId="3">
    <w:name w:val="heading 3"/>
    <w:basedOn w:val="a"/>
    <w:next w:val="a"/>
    <w:link w:val="30"/>
    <w:uiPriority w:val="9"/>
    <w:unhideWhenUsed/>
    <w:qFormat/>
    <w:rsid w:val="004C7137"/>
    <w:pPr>
      <w:keepNext/>
      <w:keepLines/>
      <w:spacing w:before="260" w:after="260" w:line="416" w:lineRule="auto"/>
      <w:ind w:firstLineChars="200" w:firstLine="200"/>
      <w:outlineLvl w:val="2"/>
    </w:pPr>
    <w:rPr>
      <w:rFonts w:eastAsia="仿宋_GB2312"/>
      <w:bCs/>
      <w:snapToGrid w:val="0"/>
      <w:kern w:val="0"/>
      <w:szCs w:val="32"/>
    </w:rPr>
  </w:style>
  <w:style w:type="paragraph" w:styleId="4">
    <w:name w:val="heading 4"/>
    <w:basedOn w:val="a"/>
    <w:next w:val="a"/>
    <w:link w:val="40"/>
    <w:uiPriority w:val="9"/>
    <w:unhideWhenUsed/>
    <w:qFormat/>
    <w:rsid w:val="004C7137"/>
    <w:pPr>
      <w:keepNext/>
      <w:keepLines/>
      <w:spacing w:before="280" w:after="290" w:line="376" w:lineRule="auto"/>
      <w:ind w:firstLineChars="200" w:firstLine="200"/>
      <w:outlineLvl w:val="3"/>
    </w:pPr>
    <w:rPr>
      <w:rFonts w:asciiTheme="majorHAnsi" w:eastAsiaTheme="majorEastAsia" w:hAnsiTheme="majorHAnsi" w:cstheme="majorBidi"/>
      <w:b/>
      <w:bCs/>
      <w:snapToGrid w:val="0"/>
      <w:kern w:val="0"/>
      <w:sz w:val="28"/>
      <w:szCs w:val="28"/>
    </w:rPr>
  </w:style>
  <w:style w:type="paragraph" w:styleId="5">
    <w:name w:val="heading 5"/>
    <w:basedOn w:val="a"/>
    <w:next w:val="a"/>
    <w:link w:val="50"/>
    <w:uiPriority w:val="9"/>
    <w:unhideWhenUsed/>
    <w:qFormat/>
    <w:rsid w:val="004C7137"/>
    <w:pPr>
      <w:keepNext/>
      <w:keepLines/>
      <w:spacing w:before="280" w:after="290" w:line="376" w:lineRule="auto"/>
      <w:ind w:firstLineChars="200" w:firstLine="200"/>
      <w:outlineLvl w:val="4"/>
    </w:pPr>
    <w:rPr>
      <w:rFonts w:eastAsia="仿宋_GB2312"/>
      <w:b/>
      <w:bCs/>
      <w:snapToGrid w:val="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E46"/>
    <w:rPr>
      <w:rFonts w:ascii="Calibri" w:eastAsia="黑体" w:hAnsi="Calibri" w:cs="Times New Roman"/>
      <w:kern w:val="2"/>
      <w:sz w:val="32"/>
      <w:szCs w:val="22"/>
    </w:rPr>
  </w:style>
  <w:style w:type="character" w:customStyle="1" w:styleId="20">
    <w:name w:val="标题 2 字符"/>
    <w:basedOn w:val="a0"/>
    <w:link w:val="2"/>
    <w:uiPriority w:val="9"/>
    <w:rsid w:val="004C7137"/>
    <w:rPr>
      <w:rFonts w:ascii="Cambria" w:eastAsia="黑体" w:hAnsi="Cambria" w:cs="Times New Roman"/>
      <w:b/>
      <w:bCs/>
      <w:snapToGrid w:val="0"/>
      <w:sz w:val="32"/>
      <w:szCs w:val="32"/>
      <w:lang w:val="zh-CN"/>
    </w:rPr>
  </w:style>
  <w:style w:type="character" w:customStyle="1" w:styleId="30">
    <w:name w:val="标题 3 字符"/>
    <w:basedOn w:val="a0"/>
    <w:link w:val="3"/>
    <w:uiPriority w:val="9"/>
    <w:rsid w:val="004C7137"/>
    <w:rPr>
      <w:rFonts w:ascii="Times New Roman" w:eastAsia="仿宋_GB2312" w:hAnsi="Times New Roman" w:cs="Times New Roman"/>
      <w:bCs/>
      <w:snapToGrid w:val="0"/>
      <w:sz w:val="32"/>
      <w:szCs w:val="32"/>
    </w:rPr>
  </w:style>
  <w:style w:type="character" w:customStyle="1" w:styleId="40">
    <w:name w:val="标题 4 字符"/>
    <w:basedOn w:val="a0"/>
    <w:link w:val="4"/>
    <w:uiPriority w:val="9"/>
    <w:rsid w:val="004C7137"/>
    <w:rPr>
      <w:rFonts w:asciiTheme="majorHAnsi" w:eastAsiaTheme="majorEastAsia" w:hAnsiTheme="majorHAnsi" w:cstheme="majorBidi"/>
      <w:b/>
      <w:bCs/>
      <w:snapToGrid w:val="0"/>
      <w:sz w:val="28"/>
      <w:szCs w:val="28"/>
    </w:rPr>
  </w:style>
  <w:style w:type="character" w:customStyle="1" w:styleId="50">
    <w:name w:val="标题 5 字符"/>
    <w:basedOn w:val="a0"/>
    <w:link w:val="5"/>
    <w:uiPriority w:val="9"/>
    <w:rsid w:val="004C7137"/>
    <w:rPr>
      <w:rFonts w:ascii="Times New Roman" w:eastAsia="仿宋_GB2312" w:hAnsi="Times New Roman" w:cs="Times New Roman"/>
      <w:b/>
      <w:bCs/>
      <w:snapToGrid w:val="0"/>
      <w:sz w:val="28"/>
      <w:szCs w:val="28"/>
    </w:rPr>
  </w:style>
  <w:style w:type="paragraph" w:styleId="a3">
    <w:name w:val="footer"/>
    <w:basedOn w:val="a"/>
    <w:link w:val="a4"/>
    <w:uiPriority w:val="99"/>
    <w:unhideWhenUsed/>
    <w:rsid w:val="006C00CB"/>
    <w:pPr>
      <w:tabs>
        <w:tab w:val="center" w:pos="4153"/>
        <w:tab w:val="right" w:pos="8306"/>
      </w:tabs>
      <w:snapToGrid w:val="0"/>
      <w:jc w:val="left"/>
    </w:pPr>
    <w:rPr>
      <w:sz w:val="18"/>
    </w:rPr>
  </w:style>
  <w:style w:type="character" w:customStyle="1" w:styleId="a4">
    <w:name w:val="页脚 字符"/>
    <w:basedOn w:val="a0"/>
    <w:link w:val="a3"/>
    <w:uiPriority w:val="99"/>
    <w:rsid w:val="00AF5D76"/>
    <w:rPr>
      <w:rFonts w:ascii="Times New Roman" w:eastAsia="Adobe 仿宋 Std R" w:hAnsi="Times New Roman" w:cs="Times New Roman"/>
      <w:kern w:val="2"/>
      <w:sz w:val="18"/>
      <w:szCs w:val="24"/>
    </w:rPr>
  </w:style>
  <w:style w:type="paragraph" w:styleId="a5">
    <w:name w:val="header"/>
    <w:basedOn w:val="a"/>
    <w:link w:val="a6"/>
    <w:uiPriority w:val="99"/>
    <w:unhideWhenUsed/>
    <w:qFormat/>
    <w:rsid w:val="006C00C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character" w:customStyle="1" w:styleId="a6">
    <w:name w:val="页眉 字符"/>
    <w:basedOn w:val="a0"/>
    <w:link w:val="a5"/>
    <w:uiPriority w:val="99"/>
    <w:qFormat/>
    <w:rsid w:val="004C7137"/>
    <w:rPr>
      <w:rFonts w:ascii="DejaVu Sans" w:eastAsia="Adobe 仿宋 Std R" w:hAnsi="DejaVu Sans" w:cs="Times New Roman"/>
      <w:kern w:val="2"/>
      <w:sz w:val="18"/>
      <w:szCs w:val="24"/>
    </w:rPr>
  </w:style>
  <w:style w:type="paragraph" w:customStyle="1" w:styleId="11">
    <w:name w:val="列出段落1"/>
    <w:basedOn w:val="a"/>
    <w:link w:val="Char"/>
    <w:uiPriority w:val="34"/>
    <w:qFormat/>
    <w:rsid w:val="006C00CB"/>
    <w:pPr>
      <w:ind w:firstLineChars="200" w:firstLine="420"/>
    </w:pPr>
    <w:rPr>
      <w:rFonts w:eastAsia="仿宋_GB2312"/>
      <w:szCs w:val="32"/>
    </w:rPr>
  </w:style>
  <w:style w:type="character" w:customStyle="1" w:styleId="Char">
    <w:name w:val="列出段落 Char"/>
    <w:basedOn w:val="a0"/>
    <w:link w:val="11"/>
    <w:uiPriority w:val="34"/>
    <w:qFormat/>
    <w:rsid w:val="006C00CB"/>
    <w:rPr>
      <w:rFonts w:ascii="Times New Roman" w:eastAsia="仿宋_GB2312" w:hAnsi="Times New Roman" w:cs="Times New Roman"/>
      <w:sz w:val="32"/>
      <w:szCs w:val="32"/>
    </w:rPr>
  </w:style>
  <w:style w:type="paragraph" w:styleId="a7">
    <w:name w:val="Balloon Text"/>
    <w:basedOn w:val="a"/>
    <w:link w:val="a8"/>
    <w:uiPriority w:val="99"/>
    <w:unhideWhenUsed/>
    <w:rsid w:val="00410598"/>
    <w:rPr>
      <w:sz w:val="18"/>
      <w:szCs w:val="18"/>
    </w:rPr>
  </w:style>
  <w:style w:type="character" w:customStyle="1" w:styleId="a8">
    <w:name w:val="批注框文本 字符"/>
    <w:basedOn w:val="a0"/>
    <w:link w:val="a7"/>
    <w:uiPriority w:val="99"/>
    <w:rsid w:val="00410598"/>
    <w:rPr>
      <w:rFonts w:ascii="Times New Roman" w:eastAsia="Adobe 仿宋 Std R" w:hAnsi="Times New Roman" w:cs="Times New Roman"/>
      <w:kern w:val="2"/>
      <w:sz w:val="18"/>
      <w:szCs w:val="18"/>
    </w:rPr>
  </w:style>
  <w:style w:type="paragraph" w:styleId="a9">
    <w:name w:val="List Paragraph"/>
    <w:basedOn w:val="a"/>
    <w:link w:val="aa"/>
    <w:unhideWhenUsed/>
    <w:qFormat/>
    <w:rsid w:val="001C3A87"/>
    <w:pPr>
      <w:ind w:firstLineChars="200" w:firstLine="420"/>
    </w:pPr>
  </w:style>
  <w:style w:type="character" w:customStyle="1" w:styleId="aa">
    <w:name w:val="列出段落 字符"/>
    <w:link w:val="a9"/>
    <w:uiPriority w:val="34"/>
    <w:rsid w:val="00056A28"/>
    <w:rPr>
      <w:rFonts w:ascii="Times New Roman" w:eastAsia="Adobe 仿宋 Std R" w:hAnsi="Times New Roman" w:cs="Times New Roman"/>
      <w:kern w:val="2"/>
      <w:sz w:val="32"/>
      <w:szCs w:val="24"/>
    </w:rPr>
  </w:style>
  <w:style w:type="character" w:styleId="ab">
    <w:name w:val="annotation reference"/>
    <w:basedOn w:val="a0"/>
    <w:uiPriority w:val="99"/>
    <w:unhideWhenUsed/>
    <w:qFormat/>
    <w:rsid w:val="00FB46B2"/>
    <w:rPr>
      <w:sz w:val="21"/>
      <w:szCs w:val="21"/>
    </w:rPr>
  </w:style>
  <w:style w:type="paragraph" w:styleId="ac">
    <w:name w:val="annotation text"/>
    <w:basedOn w:val="a"/>
    <w:link w:val="ad"/>
    <w:uiPriority w:val="99"/>
    <w:unhideWhenUsed/>
    <w:qFormat/>
    <w:rsid w:val="00FB46B2"/>
    <w:pPr>
      <w:jc w:val="left"/>
    </w:pPr>
  </w:style>
  <w:style w:type="character" w:customStyle="1" w:styleId="ad">
    <w:name w:val="批注文字 字符"/>
    <w:basedOn w:val="a0"/>
    <w:link w:val="ac"/>
    <w:uiPriority w:val="99"/>
    <w:rsid w:val="00FB46B2"/>
    <w:rPr>
      <w:rFonts w:ascii="Times New Roman" w:eastAsia="Adobe 仿宋 Std R" w:hAnsi="Times New Roman" w:cs="Times New Roman"/>
      <w:kern w:val="2"/>
      <w:sz w:val="32"/>
      <w:szCs w:val="24"/>
    </w:rPr>
  </w:style>
  <w:style w:type="paragraph" w:styleId="ae">
    <w:name w:val="annotation subject"/>
    <w:basedOn w:val="ac"/>
    <w:next w:val="ac"/>
    <w:link w:val="af"/>
    <w:uiPriority w:val="99"/>
    <w:unhideWhenUsed/>
    <w:rsid w:val="00FB46B2"/>
    <w:rPr>
      <w:b/>
      <w:bCs/>
    </w:rPr>
  </w:style>
  <w:style w:type="character" w:customStyle="1" w:styleId="af">
    <w:name w:val="批注主题 字符"/>
    <w:basedOn w:val="ad"/>
    <w:link w:val="ae"/>
    <w:uiPriority w:val="99"/>
    <w:rsid w:val="00FB46B2"/>
    <w:rPr>
      <w:rFonts w:ascii="Times New Roman" w:eastAsia="Adobe 仿宋 Std R" w:hAnsi="Times New Roman" w:cs="Times New Roman"/>
      <w:b/>
      <w:bCs/>
      <w:kern w:val="2"/>
      <w:sz w:val="32"/>
      <w:szCs w:val="24"/>
    </w:rPr>
  </w:style>
  <w:style w:type="paragraph" w:customStyle="1" w:styleId="af0">
    <w:basedOn w:val="a"/>
    <w:next w:val="a9"/>
    <w:uiPriority w:val="34"/>
    <w:qFormat/>
    <w:rsid w:val="00E7330F"/>
    <w:pPr>
      <w:ind w:firstLineChars="200" w:firstLine="420"/>
    </w:pPr>
    <w:rPr>
      <w:rFonts w:eastAsia="宋体"/>
      <w:sz w:val="21"/>
    </w:rPr>
  </w:style>
  <w:style w:type="paragraph" w:styleId="af1">
    <w:name w:val="Body Text"/>
    <w:basedOn w:val="a"/>
    <w:link w:val="af2"/>
    <w:rsid w:val="004C7137"/>
    <w:pPr>
      <w:spacing w:after="120" w:line="300" w:lineRule="auto"/>
      <w:ind w:firstLineChars="200" w:firstLine="200"/>
    </w:pPr>
    <w:rPr>
      <w:rFonts w:eastAsia="仿宋_GB2312"/>
      <w:snapToGrid w:val="0"/>
      <w:kern w:val="0"/>
      <w:szCs w:val="32"/>
    </w:rPr>
  </w:style>
  <w:style w:type="character" w:customStyle="1" w:styleId="af2">
    <w:name w:val="正文文本 字符"/>
    <w:basedOn w:val="a0"/>
    <w:link w:val="af1"/>
    <w:rsid w:val="004C7137"/>
    <w:rPr>
      <w:rFonts w:ascii="Times New Roman" w:eastAsia="仿宋_GB2312" w:hAnsi="Times New Roman" w:cs="Times New Roman"/>
      <w:snapToGrid w:val="0"/>
      <w:sz w:val="32"/>
      <w:szCs w:val="32"/>
    </w:rPr>
  </w:style>
  <w:style w:type="paragraph" w:styleId="af3">
    <w:name w:val="Subtitle"/>
    <w:basedOn w:val="a"/>
    <w:next w:val="a"/>
    <w:link w:val="af4"/>
    <w:uiPriority w:val="11"/>
    <w:qFormat/>
    <w:rsid w:val="004C7137"/>
    <w:pPr>
      <w:spacing w:before="240" w:after="60" w:line="312" w:lineRule="auto"/>
      <w:ind w:firstLineChars="200" w:firstLine="200"/>
      <w:jc w:val="center"/>
      <w:outlineLvl w:val="1"/>
    </w:pPr>
    <w:rPr>
      <w:rFonts w:ascii="Cambria" w:eastAsia="仿宋_GB2312" w:hAnsi="Cambria"/>
      <w:b/>
      <w:bCs/>
      <w:snapToGrid w:val="0"/>
      <w:kern w:val="28"/>
      <w:szCs w:val="32"/>
      <w:lang w:val="zh-CN"/>
    </w:rPr>
  </w:style>
  <w:style w:type="character" w:customStyle="1" w:styleId="af4">
    <w:name w:val="副标题 字符"/>
    <w:basedOn w:val="a0"/>
    <w:link w:val="af3"/>
    <w:uiPriority w:val="11"/>
    <w:rsid w:val="004C7137"/>
    <w:rPr>
      <w:rFonts w:ascii="Cambria" w:eastAsia="仿宋_GB2312" w:hAnsi="Cambria" w:cs="Times New Roman"/>
      <w:b/>
      <w:bCs/>
      <w:snapToGrid w:val="0"/>
      <w:kern w:val="28"/>
      <w:sz w:val="32"/>
      <w:szCs w:val="32"/>
      <w:lang w:val="zh-CN"/>
    </w:rPr>
  </w:style>
  <w:style w:type="character" w:styleId="af5">
    <w:name w:val="page number"/>
    <w:basedOn w:val="a0"/>
    <w:rsid w:val="004C7137"/>
  </w:style>
  <w:style w:type="paragraph" w:customStyle="1" w:styleId="12">
    <w:name w:val="修订1"/>
    <w:hidden/>
    <w:uiPriority w:val="99"/>
    <w:semiHidden/>
    <w:qFormat/>
    <w:rsid w:val="004C7137"/>
    <w:rPr>
      <w:rFonts w:ascii="Times New Roman" w:eastAsia="仿宋_GB2312" w:hAnsi="Times New Roman" w:cs="Times New Roman"/>
      <w:snapToGrid w:val="0"/>
      <w:kern w:val="2"/>
      <w:sz w:val="21"/>
      <w:szCs w:val="32"/>
    </w:rPr>
  </w:style>
  <w:style w:type="paragraph" w:styleId="af6">
    <w:name w:val="Plain Text"/>
    <w:aliases w:val="書式なし Char,書式なし Char1 Char,書式なし Char Char Char,書式なし Char1 Char Char Char,書式なし Char Char Char Char Char,書式なし Char1 Char Char Char Char Char,書式なし Char Char Char Char Char Char Char,書式なし Char2 Char Char Char Char Char Char Char,書式なし Char Char1 Ch"/>
    <w:basedOn w:val="a"/>
    <w:link w:val="af7"/>
    <w:qFormat/>
    <w:rsid w:val="004C7137"/>
    <w:pPr>
      <w:spacing w:line="300" w:lineRule="auto"/>
      <w:ind w:firstLineChars="200" w:firstLine="200"/>
    </w:pPr>
    <w:rPr>
      <w:rFonts w:asciiTheme="minorEastAsia" w:eastAsiaTheme="minorEastAsia" w:hAnsi="Courier New" w:cs="Courier New"/>
      <w:snapToGrid w:val="0"/>
      <w:kern w:val="0"/>
      <w:szCs w:val="32"/>
    </w:rPr>
  </w:style>
  <w:style w:type="character" w:customStyle="1" w:styleId="af7">
    <w:name w:val="纯文本 字符"/>
    <w:aliases w:val="書式なし Char 字符,書式なし Char1 Char 字符,書式なし Char Char Char 字符,書式なし Char1 Char Char Char 字符,書式なし Char Char Char Char Char 字符,書式なし Char1 Char Char Char Char Char 字符,書式なし Char Char Char Char Char Char Char 字符,書式なし Char Char1 Ch 字符"/>
    <w:basedOn w:val="a0"/>
    <w:link w:val="af6"/>
    <w:qFormat/>
    <w:rsid w:val="004C7137"/>
    <w:rPr>
      <w:rFonts w:asciiTheme="minorEastAsia" w:hAnsi="Courier New" w:cs="Courier New"/>
      <w:snapToGrid w:val="0"/>
      <w:sz w:val="32"/>
      <w:szCs w:val="32"/>
    </w:rPr>
  </w:style>
  <w:style w:type="table" w:styleId="af8">
    <w:name w:val="Table Grid"/>
    <w:basedOn w:val="a1"/>
    <w:qFormat/>
    <w:rsid w:val="004C7137"/>
    <w:rPr>
      <w:rFonts w:ascii="Times New Roman" w:eastAsia="仿宋_GB2312"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laceholder Text"/>
    <w:basedOn w:val="a0"/>
    <w:uiPriority w:val="99"/>
    <w:semiHidden/>
    <w:rsid w:val="004C7137"/>
    <w:rPr>
      <w:color w:val="808080"/>
    </w:rPr>
  </w:style>
  <w:style w:type="table" w:customStyle="1" w:styleId="TableNormal1">
    <w:name w:val="Table Normal1"/>
    <w:uiPriority w:val="2"/>
    <w:semiHidden/>
    <w:unhideWhenUsed/>
    <w:qFormat/>
    <w:rsid w:val="004C7137"/>
    <w:pPr>
      <w:widowControl w:val="0"/>
      <w:autoSpaceDE w:val="0"/>
      <w:autoSpaceDN w:val="0"/>
    </w:pPr>
    <w:rPr>
      <w:rFonts w:ascii="Calibri" w:eastAsia="宋体" w:hAnsi="Calibri" w:cs="Times New Roman"/>
      <w:sz w:val="22"/>
      <w:szCs w:val="22"/>
      <w:lang w:eastAsia="en-US"/>
    </w:rPr>
    <w:tblPr>
      <w:tblInd w:w="0" w:type="dxa"/>
      <w:tblCellMar>
        <w:top w:w="0" w:type="dxa"/>
        <w:left w:w="0" w:type="dxa"/>
        <w:bottom w:w="0" w:type="dxa"/>
        <w:right w:w="0" w:type="dxa"/>
      </w:tblCellMar>
    </w:tblPr>
  </w:style>
  <w:style w:type="table" w:customStyle="1" w:styleId="13">
    <w:name w:val="网格型1"/>
    <w:basedOn w:val="a1"/>
    <w:next w:val="af8"/>
    <w:qFormat/>
    <w:rsid w:val="004C7137"/>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8"/>
    <w:uiPriority w:val="39"/>
    <w:rsid w:val="004C7137"/>
    <w:rPr>
      <w:rFonts w:ascii="Times New Roman" w:eastAsia="宋体"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4C7137"/>
    <w:pPr>
      <w:widowControl w:val="0"/>
      <w:autoSpaceDE w:val="0"/>
      <w:autoSpaceDN w:val="0"/>
    </w:pPr>
    <w:rPr>
      <w:rFonts w:ascii="Calibri" w:eastAsia="宋体" w:hAnsi="Calibri" w:cs="Angsana New"/>
      <w:sz w:val="22"/>
      <w:szCs w:val="22"/>
    </w:rPr>
    <w:tblPr>
      <w:tblInd w:w="0" w:type="dxa"/>
      <w:tblCellMar>
        <w:top w:w="0" w:type="dxa"/>
        <w:left w:w="0" w:type="dxa"/>
        <w:bottom w:w="0" w:type="dxa"/>
        <w:right w:w="0" w:type="dxa"/>
      </w:tblCellMar>
    </w:tblPr>
  </w:style>
  <w:style w:type="table" w:customStyle="1" w:styleId="31">
    <w:name w:val="网格型3"/>
    <w:basedOn w:val="a1"/>
    <w:next w:val="af8"/>
    <w:uiPriority w:val="39"/>
    <w:rsid w:val="004C7137"/>
    <w:rPr>
      <w:rFonts w:ascii="Times New Roman" w:eastAsia="宋体"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4C7137"/>
    <w:pPr>
      <w:widowControl w:val="0"/>
      <w:autoSpaceDE w:val="0"/>
      <w:autoSpaceDN w:val="0"/>
    </w:pPr>
    <w:rPr>
      <w:rFonts w:ascii="Calibri" w:eastAsia="宋体" w:hAnsi="Calibri" w:cs="Angsana New"/>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C7137"/>
    <w:pPr>
      <w:widowControl w:val="0"/>
      <w:autoSpaceDE w:val="0"/>
      <w:autoSpaceDN w:val="0"/>
    </w:pPr>
    <w:rPr>
      <w:rFonts w:ascii="Calibri" w:eastAsia="宋体" w:hAnsi="Calibri" w:cs="Angsana New"/>
      <w:sz w:val="22"/>
      <w:szCs w:val="22"/>
    </w:rPr>
    <w:tblPr>
      <w:tblInd w:w="0" w:type="dxa"/>
      <w:tblCellMar>
        <w:top w:w="0" w:type="dxa"/>
        <w:left w:w="0" w:type="dxa"/>
        <w:bottom w:w="0" w:type="dxa"/>
        <w:right w:w="0" w:type="dxa"/>
      </w:tblCellMar>
    </w:tblPr>
  </w:style>
  <w:style w:type="character" w:styleId="afa">
    <w:name w:val="Emphasis"/>
    <w:basedOn w:val="a0"/>
    <w:qFormat/>
    <w:rsid w:val="004C7137"/>
    <w:rPr>
      <w:i/>
      <w:iCs/>
    </w:rPr>
  </w:style>
  <w:style w:type="paragraph" w:styleId="afb">
    <w:name w:val="footnote text"/>
    <w:basedOn w:val="a"/>
    <w:link w:val="afc"/>
    <w:uiPriority w:val="99"/>
    <w:unhideWhenUsed/>
    <w:rsid w:val="004C7137"/>
    <w:pPr>
      <w:adjustRightInd w:val="0"/>
      <w:snapToGrid w:val="0"/>
      <w:spacing w:line="264" w:lineRule="auto"/>
      <w:jc w:val="left"/>
    </w:pPr>
    <w:rPr>
      <w:rFonts w:eastAsia="仿宋_GB2312"/>
      <w:snapToGrid w:val="0"/>
      <w:kern w:val="0"/>
      <w:sz w:val="18"/>
      <w:szCs w:val="18"/>
    </w:rPr>
  </w:style>
  <w:style w:type="character" w:customStyle="1" w:styleId="afc">
    <w:name w:val="脚注文本 字符"/>
    <w:basedOn w:val="a0"/>
    <w:link w:val="afb"/>
    <w:uiPriority w:val="99"/>
    <w:rsid w:val="004C7137"/>
    <w:rPr>
      <w:rFonts w:ascii="Times New Roman" w:eastAsia="仿宋_GB2312" w:hAnsi="Times New Roman" w:cs="Times New Roman"/>
      <w:snapToGrid w:val="0"/>
      <w:sz w:val="18"/>
      <w:szCs w:val="18"/>
    </w:rPr>
  </w:style>
  <w:style w:type="character" w:styleId="afd">
    <w:name w:val="footnote reference"/>
    <w:basedOn w:val="a0"/>
    <w:uiPriority w:val="99"/>
    <w:semiHidden/>
    <w:unhideWhenUsed/>
    <w:rsid w:val="004C7137"/>
    <w:rPr>
      <w:vertAlign w:val="superscript"/>
    </w:rPr>
  </w:style>
  <w:style w:type="paragraph" w:styleId="afe">
    <w:name w:val="endnote text"/>
    <w:basedOn w:val="a"/>
    <w:link w:val="aff"/>
    <w:semiHidden/>
    <w:unhideWhenUsed/>
    <w:rsid w:val="004C7137"/>
    <w:pPr>
      <w:snapToGrid w:val="0"/>
      <w:spacing w:line="300" w:lineRule="auto"/>
      <w:ind w:firstLineChars="200" w:firstLine="200"/>
      <w:jc w:val="left"/>
    </w:pPr>
    <w:rPr>
      <w:rFonts w:eastAsia="仿宋_GB2312"/>
      <w:snapToGrid w:val="0"/>
      <w:kern w:val="0"/>
      <w:szCs w:val="32"/>
    </w:rPr>
  </w:style>
  <w:style w:type="character" w:customStyle="1" w:styleId="aff">
    <w:name w:val="尾注文本 字符"/>
    <w:basedOn w:val="a0"/>
    <w:link w:val="afe"/>
    <w:semiHidden/>
    <w:rsid w:val="004C7137"/>
    <w:rPr>
      <w:rFonts w:ascii="Times New Roman" w:eastAsia="仿宋_GB2312" w:hAnsi="Times New Roman" w:cs="Times New Roman"/>
      <w:snapToGrid w:val="0"/>
      <w:sz w:val="32"/>
      <w:szCs w:val="32"/>
    </w:rPr>
  </w:style>
  <w:style w:type="paragraph" w:customStyle="1" w:styleId="Aff0">
    <w:name w:val="正文A"/>
    <w:qFormat/>
    <w:rsid w:val="004C7137"/>
    <w:pPr>
      <w:widowControl w:val="0"/>
      <w:spacing w:line="600" w:lineRule="exact"/>
      <w:ind w:firstLine="720"/>
      <w:jc w:val="both"/>
    </w:pPr>
    <w:rPr>
      <w:rFonts w:ascii="仿宋_GB2312" w:eastAsia="仿宋_GB2312" w:hAnsi="黑体" w:cs="Times New Roman"/>
      <w:kern w:val="2"/>
      <w:sz w:val="32"/>
      <w:szCs w:val="32"/>
    </w:rPr>
  </w:style>
  <w:style w:type="paragraph" w:styleId="aff1">
    <w:name w:val="Revision"/>
    <w:hidden/>
    <w:uiPriority w:val="99"/>
    <w:semiHidden/>
    <w:rsid w:val="004C7137"/>
    <w:rPr>
      <w:rFonts w:ascii="Times New Roman" w:eastAsia="仿宋_GB2312" w:hAnsi="Times New Roman" w:cs="Times New Roman"/>
      <w:snapToGrid w:val="0"/>
      <w:sz w:val="32"/>
      <w:szCs w:val="32"/>
    </w:rPr>
  </w:style>
  <w:style w:type="paragraph" w:styleId="aff2">
    <w:name w:val="caption"/>
    <w:basedOn w:val="a"/>
    <w:next w:val="a"/>
    <w:unhideWhenUsed/>
    <w:qFormat/>
    <w:rsid w:val="007B4B78"/>
    <w:rPr>
      <w:rFonts w:ascii="Cambria" w:eastAsia="黑体" w:hAnsi="Cambria"/>
      <w:sz w:val="20"/>
      <w:szCs w:val="20"/>
    </w:rPr>
  </w:style>
  <w:style w:type="character" w:customStyle="1" w:styleId="Char0">
    <w:name w:val="批注框文本 Char"/>
    <w:uiPriority w:val="99"/>
    <w:semiHidden/>
    <w:rsid w:val="00545B8B"/>
    <w:rPr>
      <w:rFonts w:ascii="Times New Roman" w:hAnsi="Times New Roman"/>
      <w:kern w:val="2"/>
      <w:sz w:val="18"/>
      <w:szCs w:val="18"/>
    </w:rPr>
  </w:style>
  <w:style w:type="character" w:customStyle="1" w:styleId="Char1">
    <w:name w:val="批注文字 Char"/>
    <w:uiPriority w:val="99"/>
    <w:rsid w:val="00545B8B"/>
    <w:rPr>
      <w:rFonts w:ascii="Times New Roman" w:hAnsi="Times New Roman"/>
      <w:kern w:val="2"/>
      <w:sz w:val="21"/>
      <w:szCs w:val="24"/>
    </w:rPr>
  </w:style>
  <w:style w:type="character" w:customStyle="1" w:styleId="aff3">
    <w:name w:val="无"/>
    <w:rsid w:val="00545B8B"/>
  </w:style>
  <w:style w:type="character" w:styleId="aff4">
    <w:name w:val="Strong"/>
    <w:qFormat/>
    <w:rsid w:val="005B570A"/>
    <w:rPr>
      <w:b/>
    </w:rPr>
  </w:style>
  <w:style w:type="character" w:customStyle="1" w:styleId="FontStyle47">
    <w:name w:val="Font Style47"/>
    <w:rsid w:val="005B570A"/>
    <w:rPr>
      <w:rFonts w:ascii="Times New Roman" w:hAnsi="Times New Roman" w:cs="Times New Roman"/>
      <w:sz w:val="22"/>
      <w:szCs w:val="22"/>
    </w:rPr>
  </w:style>
  <w:style w:type="character" w:customStyle="1" w:styleId="shorttext">
    <w:name w:val="short_text"/>
    <w:qFormat/>
    <w:rsid w:val="005B570A"/>
  </w:style>
  <w:style w:type="paragraph" w:customStyle="1" w:styleId="aff5">
    <w:name w:val="调查项目"/>
    <w:basedOn w:val="a"/>
    <w:qFormat/>
    <w:rsid w:val="005B570A"/>
    <w:pPr>
      <w:widowControl/>
      <w:jc w:val="left"/>
      <w:outlineLvl w:val="1"/>
    </w:pPr>
    <w:rPr>
      <w:rFonts w:ascii="Tahoma" w:eastAsia="黑体" w:hAnsi="Tahoma"/>
      <w:bCs/>
      <w:color w:val="333399"/>
      <w:kern w:val="0"/>
      <w:sz w:val="18"/>
      <w:szCs w:val="18"/>
    </w:rPr>
  </w:style>
  <w:style w:type="paragraph" w:customStyle="1" w:styleId="Aff6">
    <w:name w:val="正文 A"/>
    <w:rsid w:val="005B570A"/>
    <w:pPr>
      <w:widowControl w:val="0"/>
      <w:pBdr>
        <w:top w:val="none" w:sz="96" w:space="31" w:color="FFFFFF"/>
        <w:left w:val="none" w:sz="96" w:space="31" w:color="FFFFFF"/>
        <w:bottom w:val="none" w:sz="96" w:space="31" w:color="FFFFFF"/>
        <w:right w:val="none" w:sz="96" w:space="31" w:color="FFFFFF"/>
      </w:pBdr>
      <w:jc w:val="both"/>
    </w:pPr>
    <w:rPr>
      <w:rFonts w:ascii="Times New Roman" w:eastAsia="Times New Roman" w:hAnsi="Times New Roman" w:cs="Arial Unicode MS"/>
      <w:color w:val="000000"/>
      <w:kern w:val="2"/>
      <w:sz w:val="21"/>
      <w:szCs w:val="21"/>
      <w:u w:color="000000"/>
    </w:rPr>
  </w:style>
  <w:style w:type="paragraph" w:customStyle="1" w:styleId="aff7">
    <w:name w:val="列标题"/>
    <w:basedOn w:val="2"/>
    <w:qFormat/>
    <w:rsid w:val="005B570A"/>
    <w:pPr>
      <w:keepNext w:val="0"/>
      <w:keepLines w:val="0"/>
      <w:widowControl/>
      <w:spacing w:before="0" w:after="0" w:line="240" w:lineRule="auto"/>
      <w:ind w:firstLineChars="0" w:firstLine="0"/>
      <w:jc w:val="center"/>
    </w:pPr>
    <w:rPr>
      <w:rFonts w:ascii="Tahoma" w:hAnsi="Tahoma"/>
      <w:b w:val="0"/>
      <w:snapToGrid/>
      <w:color w:val="333399"/>
      <w:sz w:val="18"/>
      <w:szCs w:val="18"/>
      <w:lang w:val="en-US"/>
    </w:rPr>
  </w:style>
  <w:style w:type="paragraph" w:customStyle="1" w:styleId="Default">
    <w:name w:val="Default"/>
    <w:qFormat/>
    <w:rsid w:val="005B570A"/>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ff8">
    <w:name w:val="表格正文文本"/>
    <w:basedOn w:val="a"/>
    <w:qFormat/>
    <w:rsid w:val="005B570A"/>
    <w:pPr>
      <w:widowControl/>
      <w:jc w:val="center"/>
    </w:pPr>
    <w:rPr>
      <w:rFonts w:ascii="Tahoma" w:eastAsia="宋体" w:hAnsi="Tahoma"/>
      <w:kern w:val="0"/>
      <w:sz w:val="18"/>
      <w:szCs w:val="20"/>
    </w:rPr>
  </w:style>
  <w:style w:type="character" w:customStyle="1" w:styleId="14">
    <w:name w:val="纯文本 字符1"/>
    <w:uiPriority w:val="99"/>
    <w:locked/>
    <w:rsid w:val="003C0142"/>
    <w:rPr>
      <w:rFonts w:ascii="宋体" w:eastAsia="宋体" w:hAnsi="Courier New" w:cs="Courier New"/>
      <w:szCs w:val="21"/>
    </w:rPr>
  </w:style>
  <w:style w:type="paragraph" w:styleId="aff9">
    <w:name w:val="Normal (Web)"/>
    <w:basedOn w:val="a"/>
    <w:unhideWhenUsed/>
    <w:qFormat/>
    <w:rsid w:val="003C0142"/>
    <w:pPr>
      <w:widowControl/>
      <w:spacing w:before="63" w:after="63"/>
      <w:jc w:val="left"/>
    </w:pPr>
    <w:rPr>
      <w:rFonts w:ascii="宋体" w:eastAsia="宋体" w:hAnsi="宋体" w:cs="宋体"/>
      <w:kern w:val="0"/>
      <w:sz w:val="24"/>
    </w:rPr>
  </w:style>
  <w:style w:type="paragraph" w:styleId="affa">
    <w:name w:val="Title"/>
    <w:basedOn w:val="a"/>
    <w:next w:val="a"/>
    <w:link w:val="affb"/>
    <w:uiPriority w:val="10"/>
    <w:qFormat/>
    <w:rsid w:val="003C0142"/>
    <w:pPr>
      <w:spacing w:before="240" w:after="60"/>
      <w:jc w:val="center"/>
      <w:outlineLvl w:val="0"/>
    </w:pPr>
    <w:rPr>
      <w:rFonts w:asciiTheme="majorHAnsi" w:eastAsia="宋体" w:hAnsiTheme="majorHAnsi" w:cstheme="majorBidi"/>
      <w:b/>
      <w:bCs/>
      <w:szCs w:val="32"/>
    </w:rPr>
  </w:style>
  <w:style w:type="character" w:customStyle="1" w:styleId="affb">
    <w:name w:val="标题 字符"/>
    <w:basedOn w:val="a0"/>
    <w:link w:val="affa"/>
    <w:uiPriority w:val="10"/>
    <w:rsid w:val="003C0142"/>
    <w:rPr>
      <w:rFonts w:asciiTheme="majorHAnsi" w:eastAsia="宋体" w:hAnsiTheme="majorHAnsi" w:cstheme="majorBidi"/>
      <w:b/>
      <w:bCs/>
      <w:kern w:val="2"/>
      <w:sz w:val="32"/>
      <w:szCs w:val="32"/>
    </w:rPr>
  </w:style>
  <w:style w:type="character" w:customStyle="1" w:styleId="affc">
    <w:name w:val="文档结构图 字符"/>
    <w:basedOn w:val="a0"/>
    <w:link w:val="affd"/>
    <w:uiPriority w:val="99"/>
    <w:semiHidden/>
    <w:rsid w:val="003C0142"/>
    <w:rPr>
      <w:rFonts w:ascii="宋体" w:eastAsia="宋体"/>
      <w:kern w:val="2"/>
      <w:sz w:val="18"/>
      <w:szCs w:val="18"/>
    </w:rPr>
  </w:style>
  <w:style w:type="paragraph" w:styleId="affd">
    <w:name w:val="Document Map"/>
    <w:basedOn w:val="a"/>
    <w:link w:val="affc"/>
    <w:uiPriority w:val="99"/>
    <w:semiHidden/>
    <w:unhideWhenUsed/>
    <w:rsid w:val="003C0142"/>
    <w:rPr>
      <w:rFonts w:ascii="宋体" w:eastAsia="宋体" w:hAnsiTheme="minorHAnsi" w:cstheme="minorBidi"/>
      <w:sz w:val="18"/>
      <w:szCs w:val="18"/>
    </w:rPr>
  </w:style>
  <w:style w:type="character" w:customStyle="1" w:styleId="content-right8zs401">
    <w:name w:val="content-right_8zs401"/>
    <w:basedOn w:val="a0"/>
    <w:rsid w:val="003C0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4211">
      <w:bodyDiv w:val="1"/>
      <w:marLeft w:val="0"/>
      <w:marRight w:val="0"/>
      <w:marTop w:val="0"/>
      <w:marBottom w:val="0"/>
      <w:divBdr>
        <w:top w:val="none" w:sz="0" w:space="0" w:color="auto"/>
        <w:left w:val="none" w:sz="0" w:space="0" w:color="auto"/>
        <w:bottom w:val="none" w:sz="0" w:space="0" w:color="auto"/>
        <w:right w:val="none" w:sz="0" w:space="0" w:color="auto"/>
      </w:divBdr>
    </w:div>
    <w:div w:id="616838177">
      <w:bodyDiv w:val="1"/>
      <w:marLeft w:val="0"/>
      <w:marRight w:val="0"/>
      <w:marTop w:val="0"/>
      <w:marBottom w:val="0"/>
      <w:divBdr>
        <w:top w:val="none" w:sz="0" w:space="0" w:color="auto"/>
        <w:left w:val="none" w:sz="0" w:space="0" w:color="auto"/>
        <w:bottom w:val="none" w:sz="0" w:space="0" w:color="auto"/>
        <w:right w:val="none" w:sz="0" w:space="0" w:color="auto"/>
      </w:divBdr>
    </w:div>
    <w:div w:id="1803766271">
      <w:bodyDiv w:val="1"/>
      <w:marLeft w:val="0"/>
      <w:marRight w:val="0"/>
      <w:marTop w:val="0"/>
      <w:marBottom w:val="0"/>
      <w:divBdr>
        <w:top w:val="none" w:sz="0" w:space="0" w:color="auto"/>
        <w:left w:val="none" w:sz="0" w:space="0" w:color="auto"/>
        <w:bottom w:val="none" w:sz="0" w:space="0" w:color="auto"/>
        <w:right w:val="none" w:sz="0" w:space="0" w:color="auto"/>
      </w:divBdr>
    </w:div>
    <w:div w:id="1820340779">
      <w:bodyDiv w:val="1"/>
      <w:marLeft w:val="0"/>
      <w:marRight w:val="0"/>
      <w:marTop w:val="0"/>
      <w:marBottom w:val="0"/>
      <w:divBdr>
        <w:top w:val="none" w:sz="0" w:space="0" w:color="auto"/>
        <w:left w:val="none" w:sz="0" w:space="0" w:color="auto"/>
        <w:bottom w:val="none" w:sz="0" w:space="0" w:color="auto"/>
        <w:right w:val="none" w:sz="0" w:space="0" w:color="auto"/>
      </w:divBdr>
    </w:div>
    <w:div w:id="2084176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4675D-15E3-4E4B-B09F-B82662F6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192</Words>
  <Characters>1095</Characters>
  <Application>Microsoft Office Word</Application>
  <DocSecurity>0</DocSecurity>
  <Lines>9</Lines>
  <Paragraphs>2</Paragraphs>
  <ScaleCrop>false</ScaleCrop>
  <Company>Microsoft</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董利华</dc:creator>
  <cp:lastModifiedBy>pc</cp:lastModifiedBy>
  <cp:revision>5</cp:revision>
  <cp:lastPrinted>2022-07-18T05:28:00Z</cp:lastPrinted>
  <dcterms:created xsi:type="dcterms:W3CDTF">2022-12-29T02:49:00Z</dcterms:created>
  <dcterms:modified xsi:type="dcterms:W3CDTF">2022-12-29T03:54:00Z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