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48" w:afterLines="50" w:line="360" w:lineRule="auto"/>
        <w:jc w:val="center"/>
        <w:outlineLvl w:val="0"/>
        <w:rPr>
          <w:rFonts w:ascii="Calibri" w:hAnsi="Calibri" w:eastAsia="黑体"/>
          <w:color w:val="auto"/>
          <w:sz w:val="36"/>
          <w:highlight w:val="none"/>
        </w:rPr>
      </w:pPr>
      <w:r>
        <w:rPr>
          <w:rFonts w:hint="eastAsia" w:ascii="Calibri" w:hAnsi="Calibri" w:eastAsia="黑体"/>
          <w:color w:val="auto"/>
          <w:sz w:val="36"/>
          <w:highlight w:val="none"/>
        </w:rPr>
        <w:t>《体外诊断试剂温控物流服务规范》行业标准</w:t>
      </w:r>
    </w:p>
    <w:p>
      <w:pPr>
        <w:spacing w:after="148" w:afterLines="50" w:line="360" w:lineRule="auto"/>
        <w:jc w:val="center"/>
        <w:outlineLvl w:val="0"/>
        <w:rPr>
          <w:rFonts w:ascii="Calibri" w:hAnsi="Calibri" w:eastAsia="黑体"/>
          <w:color w:val="auto"/>
          <w:sz w:val="36"/>
          <w:highlight w:val="none"/>
        </w:rPr>
      </w:pPr>
      <w:r>
        <w:rPr>
          <w:rFonts w:hint="eastAsia" w:ascii="Calibri" w:hAnsi="Calibri" w:eastAsia="黑体"/>
          <w:color w:val="auto"/>
          <w:sz w:val="36"/>
          <w:highlight w:val="none"/>
        </w:rPr>
        <w:t>（征求意见稿）编制说明</w:t>
      </w:r>
    </w:p>
    <w:p>
      <w:pPr>
        <w:numPr>
          <w:ilvl w:val="0"/>
          <w:numId w:val="2"/>
        </w:numPr>
        <w:spacing w:line="500" w:lineRule="exact"/>
        <w:ind w:left="840"/>
        <w:outlineLvl w:val="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任务来源</w:t>
      </w:r>
    </w:p>
    <w:p>
      <w:pPr>
        <w:ind w:firstLine="560" w:firstLineChars="200"/>
        <w:rPr>
          <w:rFonts w:hAnsi="Calibri" w:eastAsia="仿宋_GB2312"/>
          <w:color w:val="auto"/>
          <w:sz w:val="28"/>
          <w:szCs w:val="22"/>
          <w:highlight w:val="none"/>
        </w:rPr>
      </w:pPr>
      <w:r>
        <w:rPr>
          <w:rFonts w:hint="eastAsia" w:hAnsi="Calibri" w:eastAsia="仿宋_GB2312"/>
          <w:color w:val="auto"/>
          <w:sz w:val="28"/>
          <w:szCs w:val="22"/>
          <w:highlight w:val="none"/>
        </w:rPr>
        <w:t>根据国家发展改革委办公厅下发《2018 年推荐性物流行业标准项目计划》（第二批）（发改办经贸[2018]813号），《体外诊断试剂温控物流服务规范》行业标准正式立项，列入了2018年推荐性物流行业标准项目计划，项目编号为303-2018-002。中国物流与采购联合会医药物流分会组织有关部门和单位成立《体外诊断试剂温控物流服务规范》标准起草小组（以下简称标准起草小组），由中国物流与采购联合会医药物流分会、北京医链互通供应链管理有限公司等单位共同组织起草。</w:t>
      </w:r>
    </w:p>
    <w:p>
      <w:pPr>
        <w:numPr>
          <w:ilvl w:val="0"/>
          <w:numId w:val="2"/>
        </w:numPr>
        <w:spacing w:line="500" w:lineRule="exact"/>
        <w:ind w:left="840"/>
        <w:outlineLvl w:val="0"/>
        <w:rPr>
          <w:rFonts w:ascii="黑体" w:hAnsi="黑体" w:eastAsia="黑体" w:cs="黑体"/>
          <w:color w:val="auto"/>
          <w:sz w:val="28"/>
          <w:szCs w:val="22"/>
          <w:highlight w:val="none"/>
        </w:rPr>
      </w:pPr>
      <w:r>
        <w:rPr>
          <w:rFonts w:hint="eastAsia" w:ascii="黑体" w:hAnsi="黑体" w:eastAsia="黑体" w:cs="黑体"/>
          <w:color w:val="auto"/>
          <w:sz w:val="28"/>
          <w:szCs w:val="22"/>
          <w:highlight w:val="none"/>
        </w:rPr>
        <w:t>标准名称变更</w:t>
      </w:r>
    </w:p>
    <w:p>
      <w:pPr>
        <w:ind w:firstLine="560" w:firstLineChars="200"/>
        <w:rPr>
          <w:rFonts w:hint="eastAsia" w:hAnsi="Calibri" w:eastAsia="仿宋_GB2312"/>
          <w:color w:val="auto"/>
          <w:sz w:val="28"/>
          <w:szCs w:val="22"/>
          <w:highlight w:val="none"/>
          <w:lang w:val="en-US" w:eastAsia="zh-CN"/>
        </w:rPr>
      </w:pPr>
      <w:r>
        <w:rPr>
          <w:rFonts w:hint="eastAsia" w:hAnsi="Calibri" w:eastAsia="仿宋_GB2312"/>
          <w:color w:val="auto"/>
          <w:sz w:val="28"/>
          <w:szCs w:val="22"/>
          <w:highlight w:val="none"/>
          <w:lang w:val="en-US" w:eastAsia="zh-CN"/>
        </w:rPr>
        <w:t>无</w:t>
      </w:r>
      <w:bookmarkStart w:id="59" w:name="_GoBack"/>
      <w:bookmarkEnd w:id="59"/>
    </w:p>
    <w:p>
      <w:pPr>
        <w:numPr>
          <w:ilvl w:val="0"/>
          <w:numId w:val="2"/>
        </w:numPr>
        <w:spacing w:line="500" w:lineRule="exact"/>
        <w:ind w:left="840"/>
        <w:outlineLvl w:val="0"/>
        <w:rPr>
          <w:rFonts w:ascii="黑体" w:hAnsi="黑体" w:eastAsia="黑体" w:cs="黑体"/>
          <w:color w:val="auto"/>
          <w:sz w:val="28"/>
          <w:szCs w:val="22"/>
          <w:highlight w:val="none"/>
        </w:rPr>
      </w:pPr>
      <w:r>
        <w:rPr>
          <w:rFonts w:hint="eastAsia" w:ascii="黑体" w:hAnsi="黑体" w:eastAsia="黑体" w:cs="黑体"/>
          <w:color w:val="auto"/>
          <w:sz w:val="28"/>
          <w:szCs w:val="22"/>
          <w:highlight w:val="none"/>
        </w:rPr>
        <w:t>标准编制的目的</w:t>
      </w:r>
      <w:r>
        <w:rPr>
          <w:rFonts w:hint="eastAsia" w:ascii="黑体" w:hAnsi="黑体" w:eastAsia="黑体" w:cs="黑体"/>
          <w:color w:val="auto"/>
          <w:sz w:val="28"/>
          <w:szCs w:val="22"/>
          <w:highlight w:val="none"/>
          <w:lang w:eastAsia="zh-CN"/>
        </w:rPr>
        <w:t>、</w:t>
      </w:r>
      <w:r>
        <w:rPr>
          <w:rFonts w:hint="eastAsia" w:ascii="黑体" w:hAnsi="黑体" w:eastAsia="黑体" w:cs="黑体"/>
          <w:color w:val="auto"/>
          <w:sz w:val="28"/>
          <w:szCs w:val="22"/>
          <w:highlight w:val="none"/>
        </w:rPr>
        <w:t>意义</w:t>
      </w:r>
    </w:p>
    <w:p>
      <w:pPr>
        <w:pStyle w:val="4"/>
        <w:spacing w:line="500" w:lineRule="exact"/>
        <w:ind w:firstLine="560" w:firstLineChars="200"/>
        <w:rPr>
          <w:rFonts w:ascii="Times New Roman" w:hAnsi="Calibri" w:eastAsia="仿宋_GB2312" w:cs="Times New Roman"/>
          <w:color w:val="auto"/>
          <w:sz w:val="28"/>
          <w:szCs w:val="22"/>
          <w:highlight w:val="none"/>
        </w:rPr>
      </w:pPr>
      <w:r>
        <w:rPr>
          <w:rFonts w:hint="eastAsia" w:ascii="Times New Roman" w:hAnsi="Calibri" w:eastAsia="仿宋_GB2312" w:cs="Times New Roman"/>
          <w:color w:val="auto"/>
          <w:sz w:val="28"/>
          <w:szCs w:val="22"/>
          <w:highlight w:val="none"/>
        </w:rPr>
        <w:t>随着我国医药卫生改革的不断推进，体外诊断试剂作为医学检验领域的重要组成部分，得到了前所未有的开发应用和更新换代，体外诊断试剂在诊断治疗中起着非常重要的作用,其质量直接影响诊断结果和用药选择。因此医疗器械法规要求该类产品从生产至经营,直至使用,全程都要有适合的温度环境。由于体外诊断试剂的特殊性,所以解决全程温控贮存和运输是目前需要解决的最重要难题。</w:t>
      </w:r>
    </w:p>
    <w:p>
      <w:pPr>
        <w:spacing w:after="148" w:afterLines="50" w:line="500" w:lineRule="exact"/>
        <w:ind w:firstLine="560" w:firstLineChars="200"/>
        <w:rPr>
          <w:rFonts w:hAnsi="Calibri" w:eastAsia="仿宋_GB2312"/>
          <w:color w:val="auto"/>
          <w:sz w:val="28"/>
          <w:szCs w:val="22"/>
          <w:highlight w:val="none"/>
        </w:rPr>
      </w:pPr>
      <w:r>
        <w:rPr>
          <w:rFonts w:hint="eastAsia" w:hAnsi="Calibri" w:eastAsia="仿宋_GB2312"/>
          <w:color w:val="auto"/>
          <w:sz w:val="28"/>
          <w:szCs w:val="22"/>
          <w:highlight w:val="none"/>
        </w:rPr>
        <w:t>我国出台的《医疗器械经营质量管理规范》、《医疗器械冷链（运输、贮存）管理指南》等对医疗器械的贮存与运输环节的整体性温控进行了管理规定，而对于体外诊断试剂这类具有特殊性质的医疗器械，没有明确而详尽的规定。此项行标规定了体外诊断试剂物流过程中的收货、验收、贮存、在库检查、复核包装、发货、运输、温度监测和控制、设施设备、人员与培训、售后服务等方面的要求。适用于采用专用设施设备，使体外诊断试剂在生产、经营与使用过程中温度控制在规定范围内的物流过程。</w:t>
      </w:r>
    </w:p>
    <w:p>
      <w:pPr>
        <w:numPr>
          <w:ilvl w:val="0"/>
          <w:numId w:val="2"/>
        </w:numPr>
        <w:spacing w:line="500" w:lineRule="exact"/>
        <w:ind w:left="840"/>
        <w:outlineLvl w:val="0"/>
        <w:rPr>
          <w:rFonts w:ascii="黑体" w:hAnsi="黑体" w:eastAsia="黑体" w:cs="黑体"/>
          <w:color w:val="auto"/>
          <w:sz w:val="28"/>
          <w:szCs w:val="22"/>
          <w:highlight w:val="none"/>
        </w:rPr>
      </w:pPr>
      <w:r>
        <w:rPr>
          <w:rFonts w:hint="eastAsia" w:ascii="黑体" w:hAnsi="黑体" w:eastAsia="黑体" w:cs="黑体"/>
          <w:color w:val="auto"/>
          <w:sz w:val="28"/>
          <w:szCs w:val="22"/>
          <w:highlight w:val="none"/>
        </w:rPr>
        <w:t>主要工作过程</w:t>
      </w:r>
    </w:p>
    <w:p>
      <w:pPr>
        <w:spacing w:line="500" w:lineRule="exact"/>
        <w:ind w:firstLine="560" w:firstLineChars="200"/>
        <w:rPr>
          <w:rFonts w:hAnsi="Calibri" w:eastAsia="仿宋_GB2312"/>
          <w:color w:val="auto"/>
          <w:sz w:val="28"/>
          <w:szCs w:val="22"/>
          <w:highlight w:val="none"/>
        </w:rPr>
      </w:pPr>
      <w:r>
        <w:rPr>
          <w:rFonts w:hint="eastAsia" w:hAnsi="Calibri" w:eastAsia="仿宋_GB2312"/>
          <w:color w:val="auto"/>
          <w:sz w:val="28"/>
          <w:szCs w:val="22"/>
          <w:highlight w:val="none"/>
        </w:rPr>
        <w:t>1、2017年12月，中国物流与采购联合会医药物流分会决定启动《体外诊断试剂温控物流运作规范》标准制定工作，联合北京医链互通供应链管理有限公司依据相关法律法规、标准，结合行业情况，形成了《体外诊断试剂温控物流运作规范》草稿报物标委申请立项。</w:t>
      </w:r>
    </w:p>
    <w:p>
      <w:pPr>
        <w:spacing w:line="500" w:lineRule="exact"/>
        <w:ind w:firstLine="560" w:firstLineChars="200"/>
        <w:rPr>
          <w:rFonts w:hAnsi="Calibri" w:eastAsia="仿宋_GB2312"/>
          <w:color w:val="auto"/>
          <w:sz w:val="28"/>
          <w:szCs w:val="22"/>
          <w:highlight w:val="none"/>
        </w:rPr>
      </w:pPr>
      <w:r>
        <w:rPr>
          <w:rFonts w:hint="eastAsia" w:hAnsi="Calibri" w:eastAsia="仿宋_GB2312"/>
          <w:color w:val="auto"/>
          <w:sz w:val="28"/>
          <w:szCs w:val="22"/>
          <w:highlight w:val="none"/>
        </w:rPr>
        <w:t>2、2018年3月，全国物流标准化技术委员会在京主持召开了“2018年物流标准立项专家评审会”，《体外诊断试剂温控物流运作规范》作为行标推荐立项，并建议将名称修改为《体外诊断试剂温控物流服务规范》。</w:t>
      </w:r>
    </w:p>
    <w:p>
      <w:pPr>
        <w:spacing w:line="500" w:lineRule="exact"/>
        <w:ind w:firstLine="560" w:firstLineChars="200"/>
        <w:rPr>
          <w:rFonts w:hAnsi="Calibri" w:eastAsia="仿宋_GB2312"/>
          <w:color w:val="auto"/>
          <w:sz w:val="28"/>
          <w:szCs w:val="22"/>
          <w:highlight w:val="none"/>
        </w:rPr>
      </w:pPr>
      <w:r>
        <w:rPr>
          <w:rFonts w:hint="eastAsia" w:hAnsi="Calibri" w:eastAsia="仿宋_GB2312"/>
          <w:color w:val="auto"/>
          <w:sz w:val="28"/>
          <w:szCs w:val="22"/>
          <w:highlight w:val="none"/>
        </w:rPr>
        <w:t>3、2018年7月，国家发展改革委办公厅下发《2018年推荐性物流行业标准项目计划》（第二批）（发改办经贸[2018]813号）文件。由中物联医药物流分会组织并起草的《体外诊断试剂温控物流服务规范》标准通过立项，列入2018年物流行业标准项目计划。</w:t>
      </w:r>
    </w:p>
    <w:p>
      <w:pPr>
        <w:spacing w:line="500" w:lineRule="exact"/>
        <w:ind w:firstLine="560" w:firstLineChars="200"/>
        <w:rPr>
          <w:rFonts w:hAnsi="Calibri" w:eastAsia="仿宋_GB2312"/>
          <w:color w:val="auto"/>
          <w:sz w:val="28"/>
          <w:szCs w:val="22"/>
          <w:highlight w:val="none"/>
        </w:rPr>
      </w:pPr>
      <w:r>
        <w:rPr>
          <w:rFonts w:hint="eastAsia" w:hAnsi="Calibri" w:eastAsia="仿宋_GB2312"/>
          <w:color w:val="auto"/>
          <w:sz w:val="28"/>
          <w:szCs w:val="22"/>
          <w:highlight w:val="none"/>
        </w:rPr>
        <w:t>4、2018年8月，项目征集到了北京市医疗器械检验所、301医院、罗氏、迈瑞、上药、瑞康、广药、陕西派昂、人福、亚中、天津信鸿、</w:t>
      </w:r>
      <w:r>
        <w:rPr>
          <w:rFonts w:hint="eastAsia" w:hAnsi="Calibri" w:eastAsia="仿宋_GB2312"/>
          <w:color w:val="auto"/>
          <w:sz w:val="28"/>
          <w:szCs w:val="22"/>
          <w:highlight w:val="none"/>
          <w:lang w:val="en-US" w:eastAsia="zh-CN"/>
        </w:rPr>
        <w:t>高芯数康、</w:t>
      </w:r>
      <w:r>
        <w:rPr>
          <w:rFonts w:hint="eastAsia" w:hAnsi="Calibri" w:eastAsia="仿宋_GB2312"/>
          <w:color w:val="auto"/>
          <w:sz w:val="28"/>
          <w:szCs w:val="22"/>
          <w:highlight w:val="none"/>
        </w:rPr>
        <w:t>顺丰、华人、医智捷、福建栢合、中集冷云、美乐维、鲁尔、哲勤、江苏华越、武汉阿米特、江苏精创、多美达等作为标准起草单位。</w:t>
      </w:r>
    </w:p>
    <w:p>
      <w:pPr>
        <w:spacing w:line="500" w:lineRule="exact"/>
        <w:ind w:firstLine="560" w:firstLineChars="200"/>
        <w:rPr>
          <w:rFonts w:hAnsi="Calibri" w:eastAsia="仿宋_GB2312"/>
          <w:color w:val="auto"/>
          <w:sz w:val="28"/>
          <w:szCs w:val="22"/>
          <w:highlight w:val="none"/>
        </w:rPr>
      </w:pPr>
      <w:r>
        <w:rPr>
          <w:rFonts w:hint="eastAsia" w:hAnsi="Calibri" w:eastAsia="仿宋_GB2312"/>
          <w:color w:val="auto"/>
          <w:sz w:val="28"/>
          <w:szCs w:val="22"/>
          <w:highlight w:val="none"/>
        </w:rPr>
        <w:t xml:space="preserve"> 5、2018年9月，由中物联医药物流分会、北京医链互通供应链管理有限公司牵头起草的《体外诊断试剂温控物流服务规范》行业标准启动会在北京成功召开。会议期间，与会人员对标准草案的题目、整体框架以及内容进行了讨论，并提出完善建议，确定了科学、有效、有逻辑的编写原则，明确了标准制定的工作进度计划。</w:t>
      </w:r>
    </w:p>
    <w:p>
      <w:pPr>
        <w:spacing w:line="500" w:lineRule="exact"/>
        <w:ind w:firstLine="560" w:firstLineChars="200"/>
        <w:rPr>
          <w:rFonts w:hAnsi="Calibri" w:eastAsia="仿宋_GB2312"/>
          <w:color w:val="auto"/>
          <w:sz w:val="28"/>
          <w:szCs w:val="22"/>
          <w:highlight w:val="none"/>
        </w:rPr>
      </w:pPr>
      <w:r>
        <w:rPr>
          <w:rFonts w:hint="eastAsia" w:hAnsi="Calibri" w:eastAsia="仿宋_GB2312"/>
          <w:color w:val="auto"/>
          <w:sz w:val="28"/>
          <w:szCs w:val="22"/>
          <w:highlight w:val="none"/>
        </w:rPr>
        <w:t xml:space="preserve"> 6、2018年11月，在上药控股有限公司召开行业标准研讨会。会议期间，参会人员围绕标准草稿的框架结构、规定范围、以及基本要求、收货、验收、运输等方面展开了广泛的讨论和交流。各企业代表根据自身企业的实际情况对标准提出了很多实质性的建议。</w:t>
      </w:r>
    </w:p>
    <w:p>
      <w:pPr>
        <w:spacing w:line="500" w:lineRule="exact"/>
        <w:ind w:firstLine="560" w:firstLineChars="200"/>
        <w:rPr>
          <w:rFonts w:hAnsi="Calibri" w:eastAsia="仿宋_GB2312"/>
          <w:color w:val="auto"/>
          <w:sz w:val="28"/>
          <w:szCs w:val="22"/>
          <w:highlight w:val="none"/>
        </w:rPr>
      </w:pPr>
      <w:r>
        <w:rPr>
          <w:rFonts w:hint="eastAsia" w:hAnsi="Calibri" w:eastAsia="仿宋_GB2312"/>
          <w:color w:val="auto"/>
          <w:sz w:val="28"/>
          <w:szCs w:val="22"/>
          <w:highlight w:val="none"/>
        </w:rPr>
        <w:t>7、2019年4月25日，标准研讨会在上海召开。会议特邀上海药监局药械流通处副处长李青云、国家药品监督管理局高级研修学院特聘专家、诺沃兰生物科技（北京）有限公司郝晓梅参加。参会人员围绕标准草稿的框架结构、规定范围、以及基本要求、收货、验收、运输等方面展开了广泛的讨论和交流。各企业代表根据行业现状、自身企业的实际情况对标准提出了很多实质性的建议，包括修改体外诊断试剂定义、增加中转仓库、到货交付环节、拒收退货环节等要求。</w:t>
      </w:r>
    </w:p>
    <w:p>
      <w:pPr>
        <w:spacing w:line="500" w:lineRule="exact"/>
        <w:ind w:firstLine="560" w:firstLineChars="200"/>
        <w:rPr>
          <w:rFonts w:hAnsi="Calibri" w:eastAsia="仿宋_GB2312"/>
          <w:color w:val="auto"/>
          <w:sz w:val="28"/>
          <w:szCs w:val="22"/>
          <w:highlight w:val="none"/>
        </w:rPr>
      </w:pPr>
      <w:r>
        <w:rPr>
          <w:rFonts w:hint="eastAsia" w:hAnsi="Calibri" w:eastAsia="仿宋_GB2312"/>
          <w:color w:val="auto"/>
          <w:sz w:val="28"/>
          <w:szCs w:val="22"/>
          <w:highlight w:val="none"/>
        </w:rPr>
        <w:t>8、2019年5月24日，在新疆召开了《体外诊断试剂温控物流服务规范》行业标准研讨会。乌鲁木齐市市场监督管理局医疗器械监管处处长李兴琪、乌鲁木齐医疗器械行业协会会长伏玉斌参与了此次会议。参会人员围绕标准的结构框架、基本要求、运输等方面进行了讨论。</w:t>
      </w:r>
    </w:p>
    <w:p>
      <w:pPr>
        <w:spacing w:line="500" w:lineRule="exact"/>
        <w:ind w:firstLine="560" w:firstLineChars="200"/>
        <w:rPr>
          <w:rFonts w:hAnsi="Calibri" w:eastAsia="仿宋_GB2312"/>
          <w:color w:val="auto"/>
          <w:sz w:val="28"/>
          <w:szCs w:val="22"/>
          <w:highlight w:val="none"/>
        </w:rPr>
      </w:pPr>
      <w:r>
        <w:rPr>
          <w:rFonts w:hint="eastAsia" w:hAnsi="Calibri" w:eastAsia="仿宋_GB2312"/>
          <w:color w:val="auto"/>
          <w:sz w:val="28"/>
          <w:szCs w:val="22"/>
          <w:highlight w:val="none"/>
        </w:rPr>
        <w:t>9、2019年5月28日，在成都召开了《体外诊断试剂温控物流服务规范》行业标准研讨会。会议特邀成都市市场监督管理局医疗器械处处长曾楠参加。参会人员围绕标准草稿的收货、验收、运输、温度监测和控制以及设施设备等方面展开了广泛的讨论和交流。</w:t>
      </w:r>
    </w:p>
    <w:p>
      <w:pPr>
        <w:spacing w:line="500" w:lineRule="exact"/>
        <w:ind w:firstLine="560" w:firstLineChars="200"/>
        <w:rPr>
          <w:rFonts w:hint="eastAsia" w:hAnsi="Calibri" w:eastAsia="仿宋_GB2312"/>
          <w:color w:val="auto"/>
          <w:sz w:val="28"/>
          <w:szCs w:val="22"/>
          <w:highlight w:val="none"/>
        </w:rPr>
      </w:pPr>
      <w:r>
        <w:rPr>
          <w:rFonts w:hint="eastAsia" w:hAnsi="Calibri" w:eastAsia="仿宋_GB2312"/>
          <w:color w:val="auto"/>
          <w:sz w:val="28"/>
          <w:szCs w:val="22"/>
          <w:highlight w:val="none"/>
        </w:rPr>
        <w:t>10、2019年6月12日，召开行标研讨会，邀请到山东省药品监督管理局医疗器械监管处二级调研员刘成刚出席会议。参会代表重点讨论了标准的范围、不同体外诊断试剂的温控管理要求以及流通企业与物流企业的在各环节中的差别等内容。</w:t>
      </w:r>
    </w:p>
    <w:p>
      <w:pPr>
        <w:spacing w:line="500" w:lineRule="exact"/>
        <w:ind w:firstLine="560" w:firstLineChars="200"/>
        <w:rPr>
          <w:rFonts w:hint="default" w:hAnsi="Calibri" w:eastAsia="仿宋_GB2312"/>
          <w:color w:val="auto"/>
          <w:sz w:val="28"/>
          <w:szCs w:val="22"/>
          <w:highlight w:val="none"/>
          <w:lang w:val="en-US" w:eastAsia="zh-CN"/>
        </w:rPr>
      </w:pPr>
      <w:r>
        <w:rPr>
          <w:rFonts w:hint="eastAsia" w:hAnsi="Calibri" w:eastAsia="仿宋_GB2312"/>
          <w:color w:val="auto"/>
          <w:sz w:val="28"/>
          <w:szCs w:val="22"/>
          <w:highlight w:val="none"/>
          <w:lang w:val="en-US" w:eastAsia="zh-CN"/>
        </w:rPr>
        <w:t>11、2019年7月，针对调研期间提出的意见进行修改，并且起草单位达成一致后，形成了标准征求意见稿。</w:t>
      </w:r>
    </w:p>
    <w:p>
      <w:pPr>
        <w:numPr>
          <w:ilvl w:val="0"/>
          <w:numId w:val="2"/>
        </w:numPr>
        <w:spacing w:line="500" w:lineRule="exact"/>
        <w:ind w:left="840"/>
        <w:outlineLvl w:val="0"/>
        <w:rPr>
          <w:rFonts w:ascii="黑体" w:hAnsi="黑体" w:eastAsia="黑体" w:cs="黑体"/>
          <w:color w:val="auto"/>
          <w:sz w:val="28"/>
          <w:szCs w:val="22"/>
          <w:highlight w:val="none"/>
        </w:rPr>
      </w:pPr>
      <w:r>
        <w:rPr>
          <w:rFonts w:hint="eastAsia" w:ascii="黑体" w:hAnsi="黑体" w:eastAsia="黑体" w:cs="黑体"/>
          <w:color w:val="auto"/>
          <w:sz w:val="28"/>
          <w:szCs w:val="22"/>
          <w:highlight w:val="none"/>
        </w:rPr>
        <w:t>标准编制原则</w:t>
      </w:r>
    </w:p>
    <w:p>
      <w:pPr>
        <w:tabs>
          <w:tab w:val="left" w:pos="420"/>
        </w:tabs>
        <w:spacing w:line="500" w:lineRule="exact"/>
        <w:ind w:firstLine="560" w:firstLineChars="200"/>
        <w:outlineLvl w:val="0"/>
        <w:rPr>
          <w:rFonts w:hAnsi="Calibri" w:eastAsia="仿宋_GB2312"/>
          <w:color w:val="auto"/>
          <w:sz w:val="28"/>
          <w:szCs w:val="22"/>
          <w:highlight w:val="none"/>
        </w:rPr>
      </w:pPr>
      <w:r>
        <w:rPr>
          <w:rFonts w:hint="eastAsia" w:hAnsi="Calibri" w:eastAsia="仿宋_GB2312"/>
          <w:color w:val="auto"/>
          <w:sz w:val="28"/>
          <w:szCs w:val="22"/>
          <w:highlight w:val="none"/>
        </w:rPr>
        <w:t>标准编制通过对相关标准与作业现场进行调研，以求遵循“科学性、实用性、统一性、 规范性”的标准化原则，保证本标准内容与相关标准接轨的同时，重点突出了本标准的可操作性。</w:t>
      </w:r>
    </w:p>
    <w:p>
      <w:pPr>
        <w:numPr>
          <w:ilvl w:val="0"/>
          <w:numId w:val="2"/>
        </w:numPr>
        <w:spacing w:line="500" w:lineRule="exact"/>
        <w:ind w:left="840"/>
        <w:outlineLvl w:val="0"/>
        <w:rPr>
          <w:rFonts w:ascii="黑体" w:hAnsi="黑体" w:eastAsia="黑体" w:cs="黑体"/>
          <w:color w:val="auto"/>
          <w:sz w:val="28"/>
          <w:szCs w:val="22"/>
          <w:highlight w:val="none"/>
        </w:rPr>
      </w:pPr>
      <w:r>
        <w:rPr>
          <w:rFonts w:hint="eastAsia" w:ascii="黑体" w:hAnsi="黑体" w:eastAsia="黑体" w:cs="黑体"/>
          <w:color w:val="auto"/>
          <w:sz w:val="28"/>
          <w:szCs w:val="22"/>
          <w:highlight w:val="none"/>
        </w:rPr>
        <w:t>标准主要内容</w:t>
      </w:r>
    </w:p>
    <w:p>
      <w:pPr>
        <w:pStyle w:val="21"/>
        <w:spacing w:line="360" w:lineRule="auto"/>
        <w:ind w:firstLine="560"/>
        <w:rPr>
          <w:rFonts w:ascii="仿宋" w:hAnsi="仿宋" w:eastAsia="仿宋" w:cs="仿宋"/>
          <w:color w:val="auto"/>
          <w:sz w:val="28"/>
          <w:szCs w:val="22"/>
          <w:highlight w:val="none"/>
        </w:rPr>
      </w:pPr>
      <w:r>
        <w:rPr>
          <w:rFonts w:hint="eastAsia" w:ascii="仿宋" w:hAnsi="仿宋" w:eastAsia="仿宋" w:cs="仿宋"/>
          <w:color w:val="auto"/>
          <w:sz w:val="28"/>
          <w:szCs w:val="22"/>
          <w:highlight w:val="none"/>
        </w:rPr>
        <w:t>1.范围</w:t>
      </w:r>
    </w:p>
    <w:p>
      <w:pPr>
        <w:spacing w:after="148" w:afterLines="50" w:line="500" w:lineRule="exact"/>
        <w:ind w:firstLine="560" w:firstLineChars="200"/>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只有做到从生产、流通到使用物流过程中温度始终控制在规定的范围内，实现供应链上下游协同，才能保证全链条进行温控数据监控，保证产品质量。</w:t>
      </w:r>
    </w:p>
    <w:p>
      <w:pPr>
        <w:pStyle w:val="21"/>
        <w:spacing w:line="360" w:lineRule="auto"/>
        <w:ind w:firstLine="560"/>
        <w:rPr>
          <w:rFonts w:ascii="仿宋" w:hAnsi="仿宋" w:eastAsia="仿宋" w:cs="仿宋"/>
          <w:color w:val="auto"/>
          <w:sz w:val="28"/>
          <w:szCs w:val="22"/>
          <w:highlight w:val="none"/>
        </w:rPr>
      </w:pPr>
      <w:r>
        <w:rPr>
          <w:rFonts w:hint="eastAsia" w:ascii="仿宋" w:hAnsi="仿宋" w:eastAsia="仿宋" w:cs="仿宋"/>
          <w:color w:val="auto"/>
          <w:sz w:val="28"/>
          <w:szCs w:val="22"/>
          <w:highlight w:val="none"/>
        </w:rPr>
        <w:t>2.术语和定义</w:t>
      </w:r>
    </w:p>
    <w:p>
      <w:pPr>
        <w:pStyle w:val="21"/>
        <w:tabs>
          <w:tab w:val="left" w:pos="993"/>
        </w:tabs>
        <w:spacing w:line="360" w:lineRule="auto"/>
        <w:ind w:firstLine="560"/>
        <w:rPr>
          <w:rFonts w:hint="eastAsia" w:ascii="仿宋" w:hAnsi="仿宋" w:eastAsia="仿宋" w:cs="仿宋"/>
          <w:color w:val="auto"/>
          <w:sz w:val="28"/>
          <w:szCs w:val="22"/>
          <w:highlight w:val="none"/>
          <w:lang w:eastAsia="zh-CN"/>
        </w:rPr>
      </w:pPr>
      <w:bookmarkStart w:id="0" w:name="_Toc500341476"/>
      <w:bookmarkStart w:id="1" w:name="_Toc253471904"/>
      <w:r>
        <w:rPr>
          <w:rFonts w:hint="eastAsia" w:ascii="仿宋" w:hAnsi="仿宋" w:eastAsia="仿宋" w:cs="仿宋"/>
          <w:color w:val="auto"/>
          <w:sz w:val="28"/>
          <w:szCs w:val="22"/>
          <w:highlight w:val="none"/>
        </w:rPr>
        <w:t>体外诊断试剂</w:t>
      </w:r>
      <w:r>
        <w:rPr>
          <w:rFonts w:hint="eastAsia" w:ascii="仿宋" w:hAnsi="仿宋" w:eastAsia="仿宋" w:cs="仿宋"/>
          <w:color w:val="auto"/>
          <w:sz w:val="28"/>
          <w:szCs w:val="22"/>
          <w:highlight w:val="none"/>
          <w:lang w:val="en-US" w:eastAsia="zh-CN"/>
        </w:rPr>
        <w:t>的定义</w:t>
      </w:r>
      <w:r>
        <w:rPr>
          <w:rFonts w:ascii="仿宋" w:hAnsi="仿宋" w:eastAsia="仿宋" w:cs="仿宋"/>
          <w:color w:val="auto"/>
          <w:sz w:val="28"/>
          <w:szCs w:val="22"/>
          <w:highlight w:val="none"/>
        </w:rPr>
        <w:t>参照</w:t>
      </w:r>
      <w:r>
        <w:rPr>
          <w:rFonts w:hint="eastAsia" w:ascii="仿宋" w:hAnsi="仿宋" w:eastAsia="仿宋" w:cs="仿宋"/>
          <w:color w:val="auto"/>
          <w:sz w:val="28"/>
          <w:szCs w:val="22"/>
          <w:highlight w:val="none"/>
          <w:lang w:val="en-US" w:eastAsia="zh-CN"/>
        </w:rPr>
        <w:t>了</w:t>
      </w:r>
      <w:r>
        <w:rPr>
          <w:rFonts w:ascii="仿宋" w:hAnsi="仿宋" w:eastAsia="仿宋" w:cs="仿宋"/>
          <w:color w:val="auto"/>
          <w:sz w:val="28"/>
          <w:szCs w:val="22"/>
          <w:highlight w:val="none"/>
        </w:rPr>
        <w:t>《体外诊断试剂注册管理办法》</w:t>
      </w:r>
      <w:r>
        <w:rPr>
          <w:rFonts w:hint="eastAsia" w:ascii="仿宋" w:hAnsi="仿宋" w:eastAsia="仿宋" w:cs="仿宋"/>
          <w:color w:val="auto"/>
          <w:sz w:val="28"/>
          <w:szCs w:val="22"/>
          <w:highlight w:val="none"/>
          <w:lang w:eastAsia="zh-CN"/>
        </w:rPr>
        <w:t>。</w:t>
      </w:r>
    </w:p>
    <w:p>
      <w:pPr>
        <w:pStyle w:val="21"/>
        <w:tabs>
          <w:tab w:val="left" w:pos="993"/>
        </w:tabs>
        <w:spacing w:line="360" w:lineRule="auto"/>
        <w:ind w:firstLine="560"/>
        <w:rPr>
          <w:rFonts w:ascii="仿宋" w:hAnsi="仿宋" w:eastAsia="仿宋" w:cs="仿宋"/>
          <w:color w:val="auto"/>
          <w:sz w:val="28"/>
          <w:szCs w:val="22"/>
          <w:highlight w:val="none"/>
        </w:rPr>
      </w:pPr>
      <w:r>
        <w:rPr>
          <w:rFonts w:hint="eastAsia" w:ascii="仿宋" w:hAnsi="仿宋" w:eastAsia="仿宋" w:cs="仿宋"/>
          <w:color w:val="auto"/>
          <w:sz w:val="28"/>
          <w:szCs w:val="22"/>
          <w:highlight w:val="none"/>
        </w:rPr>
        <w:t>体外诊断试剂温控物流</w:t>
      </w:r>
      <w:bookmarkEnd w:id="0"/>
      <w:bookmarkEnd w:id="1"/>
      <w:r>
        <w:rPr>
          <w:rFonts w:hint="eastAsia" w:ascii="仿宋" w:hAnsi="仿宋" w:eastAsia="仿宋" w:cs="仿宋"/>
          <w:color w:val="auto"/>
          <w:sz w:val="28"/>
          <w:szCs w:val="22"/>
          <w:highlight w:val="none"/>
          <w:lang w:val="en-US" w:eastAsia="zh-CN"/>
        </w:rPr>
        <w:t>定义中保留</w:t>
      </w:r>
      <w:r>
        <w:rPr>
          <w:rFonts w:hint="eastAsia" w:ascii="仿宋" w:hAnsi="仿宋" w:eastAsia="仿宋" w:cs="仿宋"/>
          <w:color w:val="auto"/>
          <w:sz w:val="28"/>
          <w:szCs w:val="22"/>
          <w:highlight w:val="none"/>
        </w:rPr>
        <w:t>稳定性研究资料</w:t>
      </w:r>
      <w:r>
        <w:rPr>
          <w:rFonts w:hint="eastAsia" w:ascii="仿宋" w:hAnsi="仿宋" w:eastAsia="仿宋" w:cs="仿宋"/>
          <w:color w:val="auto"/>
          <w:sz w:val="28"/>
          <w:szCs w:val="22"/>
          <w:highlight w:val="none"/>
          <w:lang w:val="en-US" w:eastAsia="zh-CN"/>
        </w:rPr>
        <w:t>一词，是因为在</w:t>
      </w:r>
      <w:r>
        <w:rPr>
          <w:rFonts w:hint="eastAsia" w:ascii="仿宋" w:hAnsi="仿宋" w:eastAsia="仿宋" w:cs="仿宋"/>
          <w:color w:val="auto"/>
          <w:sz w:val="28"/>
          <w:szCs w:val="22"/>
          <w:highlight w:val="none"/>
        </w:rPr>
        <w:t>YY/T 1579—2018体外诊断医疗器械体外诊断试剂稳定性评价中首次明确了体外诊断试剂在保存期、运输、在机、复溶、开瓶稳定性。就此前国内体外诊断试剂产品着重于长期贮存温度，用长期贮存温度覆盖整个物流全过程，针对产品质量稳定性除长期贮存温度还有其他温度，例如：短期储存温度、运输温度、开瓶温度等。</w:t>
      </w:r>
    </w:p>
    <w:p>
      <w:pPr>
        <w:spacing w:after="148" w:afterLines="50" w:line="500" w:lineRule="exact"/>
        <w:ind w:firstLine="560" w:firstLineChars="200"/>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 xml:space="preserve">标准推动公开稳定性数据后，可采用动态温控值进行物流运作相对固定温控值可降低运输成本、设施设备成本、人员成本费用；为物流温控追溯信息应用提供指导；规范、统一物流过程中的温控追溯信息，实现供应链上下游协同。 </w:t>
      </w:r>
    </w:p>
    <w:p>
      <w:pPr>
        <w:pStyle w:val="21"/>
        <w:tabs>
          <w:tab w:val="left" w:pos="993"/>
        </w:tabs>
        <w:spacing w:line="360" w:lineRule="auto"/>
        <w:ind w:firstLine="560"/>
        <w:rPr>
          <w:rFonts w:ascii="仿宋" w:hAnsi="仿宋" w:eastAsia="仿宋" w:cs="仿宋"/>
          <w:color w:val="auto"/>
          <w:sz w:val="28"/>
          <w:szCs w:val="22"/>
          <w:highlight w:val="none"/>
        </w:rPr>
      </w:pPr>
      <w:bookmarkStart w:id="2" w:name="_Toc253471909"/>
      <w:bookmarkStart w:id="3" w:name="_Toc253472905"/>
      <w:bookmarkStart w:id="4" w:name="_Toc500341489"/>
      <w:bookmarkStart w:id="5" w:name="_Toc253472878"/>
      <w:bookmarkStart w:id="6" w:name="_Toc253471962"/>
      <w:r>
        <w:rPr>
          <w:rFonts w:hint="eastAsia" w:ascii="仿宋" w:hAnsi="仿宋" w:eastAsia="仿宋" w:cs="仿宋"/>
          <w:color w:val="auto"/>
          <w:sz w:val="28"/>
          <w:szCs w:val="22"/>
          <w:highlight w:val="none"/>
        </w:rPr>
        <w:t>3.收货、验收</w:t>
      </w:r>
      <w:bookmarkEnd w:id="2"/>
      <w:bookmarkEnd w:id="3"/>
      <w:bookmarkEnd w:id="4"/>
      <w:bookmarkEnd w:id="5"/>
      <w:bookmarkEnd w:id="6"/>
    </w:p>
    <w:p>
      <w:pPr>
        <w:pStyle w:val="24"/>
        <w:numPr>
          <w:ilvl w:val="0"/>
          <w:numId w:val="0"/>
        </w:numPr>
        <w:adjustRightInd w:val="0"/>
        <w:snapToGrid w:val="0"/>
        <w:spacing w:beforeLines="0" w:afterLines="0" w:line="312" w:lineRule="auto"/>
        <w:ind w:firstLine="560" w:firstLineChars="200"/>
        <w:outlineLvl w:val="9"/>
        <w:rPr>
          <w:rFonts w:ascii="仿宋" w:hAnsi="仿宋" w:eastAsia="仿宋" w:cs="仿宋"/>
          <w:color w:val="auto"/>
          <w:kern w:val="2"/>
          <w:sz w:val="28"/>
          <w:szCs w:val="22"/>
          <w:highlight w:val="none"/>
        </w:rPr>
      </w:pPr>
      <w:r>
        <w:rPr>
          <w:rFonts w:hint="eastAsia" w:ascii="仿宋" w:hAnsi="仿宋" w:eastAsia="仿宋" w:cs="仿宋"/>
          <w:color w:val="auto"/>
          <w:kern w:val="2"/>
          <w:sz w:val="28"/>
          <w:szCs w:val="22"/>
          <w:highlight w:val="none"/>
          <w:lang w:val="en-US" w:eastAsia="zh-CN"/>
        </w:rPr>
        <w:t>本章主要规定了</w:t>
      </w:r>
      <w:r>
        <w:rPr>
          <w:rFonts w:hint="eastAsia" w:ascii="仿宋" w:hAnsi="仿宋" w:eastAsia="仿宋" w:cs="仿宋"/>
          <w:color w:val="auto"/>
          <w:kern w:val="2"/>
          <w:sz w:val="28"/>
          <w:szCs w:val="22"/>
          <w:highlight w:val="none"/>
        </w:rPr>
        <w:t>体外诊断试剂</w:t>
      </w:r>
      <w:r>
        <w:rPr>
          <w:rFonts w:hint="eastAsia" w:ascii="仿宋" w:hAnsi="仿宋" w:eastAsia="仿宋" w:cs="仿宋"/>
          <w:color w:val="auto"/>
          <w:kern w:val="2"/>
          <w:sz w:val="28"/>
          <w:szCs w:val="22"/>
          <w:highlight w:val="none"/>
          <w:lang w:eastAsia="zh-CN"/>
        </w:rPr>
        <w:t>收货、验收、退回的处理状况，</w:t>
      </w:r>
      <w:r>
        <w:rPr>
          <w:rFonts w:hint="eastAsia" w:ascii="仿宋" w:hAnsi="仿宋" w:eastAsia="仿宋" w:cs="仿宋"/>
          <w:color w:val="auto"/>
          <w:kern w:val="2"/>
          <w:sz w:val="28"/>
          <w:szCs w:val="22"/>
          <w:highlight w:val="none"/>
          <w:lang w:val="en-US" w:eastAsia="zh-CN"/>
        </w:rPr>
        <w:t>如</w:t>
      </w:r>
      <w:r>
        <w:rPr>
          <w:rFonts w:hint="eastAsia" w:ascii="仿宋" w:hAnsi="仿宋" w:eastAsia="仿宋" w:cs="仿宋"/>
          <w:color w:val="auto"/>
          <w:kern w:val="2"/>
          <w:sz w:val="28"/>
          <w:szCs w:val="22"/>
          <w:highlight w:val="none"/>
          <w:lang w:eastAsia="zh-CN"/>
        </w:rPr>
        <w:t>收货时</w:t>
      </w:r>
      <w:r>
        <w:rPr>
          <w:rFonts w:hint="eastAsia" w:ascii="仿宋" w:hAnsi="仿宋" w:eastAsia="仿宋" w:cs="仿宋"/>
          <w:color w:val="auto"/>
          <w:kern w:val="2"/>
          <w:sz w:val="28"/>
          <w:szCs w:val="22"/>
          <w:highlight w:val="none"/>
        </w:rPr>
        <w:t>收货区的贮存温度环境</w:t>
      </w:r>
      <w:bookmarkStart w:id="7" w:name="_Toc500341492"/>
      <w:r>
        <w:rPr>
          <w:rFonts w:hint="eastAsia" w:ascii="仿宋" w:hAnsi="仿宋" w:eastAsia="仿宋" w:cs="仿宋"/>
          <w:color w:val="auto"/>
          <w:kern w:val="2"/>
          <w:sz w:val="28"/>
          <w:szCs w:val="22"/>
          <w:highlight w:val="none"/>
          <w:lang w:eastAsia="zh-CN"/>
        </w:rPr>
        <w:t>应符合要求，</w:t>
      </w:r>
      <w:r>
        <w:rPr>
          <w:rFonts w:hint="eastAsia" w:ascii="仿宋" w:hAnsi="仿宋" w:eastAsia="仿宋" w:cs="仿宋"/>
          <w:color w:val="auto"/>
          <w:kern w:val="2"/>
          <w:sz w:val="28"/>
          <w:szCs w:val="22"/>
          <w:highlight w:val="none"/>
        </w:rPr>
        <w:t>收货方应查看到货温度</w:t>
      </w:r>
      <w:bookmarkEnd w:id="7"/>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索取运输过程温度记录，</w:t>
      </w:r>
      <w:r>
        <w:rPr>
          <w:rFonts w:ascii="仿宋" w:hAnsi="仿宋" w:eastAsia="仿宋" w:cs="仿宋"/>
          <w:color w:val="auto"/>
          <w:kern w:val="2"/>
          <w:sz w:val="28"/>
          <w:szCs w:val="22"/>
          <w:highlight w:val="none"/>
        </w:rPr>
        <w:t>当场签字确认</w:t>
      </w:r>
      <w:r>
        <w:rPr>
          <w:rFonts w:hint="eastAsia" w:ascii="仿宋" w:hAnsi="仿宋" w:eastAsia="仿宋" w:cs="仿宋"/>
          <w:color w:val="auto"/>
          <w:kern w:val="2"/>
          <w:sz w:val="28"/>
          <w:szCs w:val="22"/>
          <w:highlight w:val="none"/>
          <w:lang w:eastAsia="zh-CN"/>
        </w:rPr>
        <w:t>；验收时</w:t>
      </w:r>
      <w:r>
        <w:rPr>
          <w:rFonts w:hint="eastAsia" w:ascii="仿宋" w:hAnsi="仿宋" w:eastAsia="仿宋" w:cs="仿宋"/>
          <w:color w:val="auto"/>
          <w:kern w:val="2"/>
          <w:sz w:val="28"/>
          <w:szCs w:val="22"/>
          <w:highlight w:val="none"/>
        </w:rPr>
        <w:t>应在符合温度要求的待验区域待验</w:t>
      </w:r>
      <w:r>
        <w:rPr>
          <w:rFonts w:hint="eastAsia" w:ascii="仿宋" w:hAnsi="仿宋" w:eastAsia="仿宋" w:cs="仿宋"/>
          <w:color w:val="auto"/>
          <w:kern w:val="2"/>
          <w:sz w:val="28"/>
          <w:szCs w:val="22"/>
          <w:highlight w:val="none"/>
          <w:lang w:eastAsia="zh-CN"/>
        </w:rPr>
        <w:t>，</w:t>
      </w:r>
      <w:r>
        <w:rPr>
          <w:rFonts w:ascii="仿宋" w:hAnsi="仿宋" w:eastAsia="仿宋" w:cs="仿宋"/>
          <w:color w:val="auto"/>
          <w:kern w:val="2"/>
          <w:sz w:val="28"/>
          <w:szCs w:val="22"/>
          <w:highlight w:val="none"/>
        </w:rPr>
        <w:t>对其运输方式</w:t>
      </w:r>
      <w:r>
        <w:rPr>
          <w:rFonts w:hint="eastAsia" w:ascii="仿宋" w:hAnsi="仿宋" w:eastAsia="仿宋" w:cs="仿宋"/>
          <w:color w:val="auto"/>
          <w:kern w:val="2"/>
          <w:sz w:val="28"/>
          <w:szCs w:val="22"/>
          <w:highlight w:val="none"/>
          <w:lang w:eastAsia="zh-CN"/>
        </w:rPr>
        <w:t>、</w:t>
      </w:r>
      <w:r>
        <w:rPr>
          <w:rFonts w:ascii="仿宋" w:hAnsi="仿宋" w:eastAsia="仿宋" w:cs="仿宋"/>
          <w:color w:val="auto"/>
          <w:kern w:val="2"/>
          <w:sz w:val="28"/>
          <w:szCs w:val="22"/>
          <w:highlight w:val="none"/>
        </w:rPr>
        <w:t>过程的质量控制状况检查并记录</w:t>
      </w:r>
      <w:bookmarkStart w:id="8" w:name="_Toc500341491"/>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退回</w:t>
      </w:r>
      <w:r>
        <w:rPr>
          <w:rFonts w:hint="eastAsia" w:ascii="仿宋" w:hAnsi="仿宋" w:eastAsia="仿宋" w:cs="仿宋"/>
          <w:color w:val="auto"/>
          <w:kern w:val="2"/>
          <w:sz w:val="28"/>
          <w:szCs w:val="22"/>
          <w:highlight w:val="none"/>
          <w:lang w:val="en-US" w:eastAsia="zh-CN"/>
        </w:rPr>
        <w:t>时</w:t>
      </w:r>
      <w:r>
        <w:rPr>
          <w:rFonts w:hint="eastAsia" w:ascii="仿宋" w:hAnsi="仿宋" w:eastAsia="仿宋" w:cs="仿宋"/>
          <w:color w:val="auto"/>
          <w:kern w:val="2"/>
          <w:sz w:val="28"/>
          <w:szCs w:val="22"/>
          <w:highlight w:val="none"/>
        </w:rPr>
        <w:t>，应检查退货方提供的温度控制说明文件和售出期间温度控制的相关数据。</w:t>
      </w:r>
    </w:p>
    <w:bookmarkEnd w:id="8"/>
    <w:p>
      <w:pPr>
        <w:pStyle w:val="24"/>
        <w:numPr>
          <w:ilvl w:val="0"/>
          <w:numId w:val="0"/>
        </w:numPr>
        <w:spacing w:beforeLines="0" w:afterLines="0" w:line="360" w:lineRule="auto"/>
        <w:ind w:firstLine="560" w:firstLineChars="200"/>
        <w:outlineLvl w:val="0"/>
        <w:rPr>
          <w:rFonts w:ascii="仿宋" w:hAnsi="仿宋" w:eastAsia="仿宋" w:cs="仿宋"/>
          <w:color w:val="auto"/>
          <w:kern w:val="2"/>
          <w:sz w:val="28"/>
          <w:szCs w:val="22"/>
          <w:highlight w:val="none"/>
        </w:rPr>
      </w:pPr>
      <w:bookmarkStart w:id="9" w:name="_Toc253471963"/>
      <w:bookmarkStart w:id="10" w:name="_Toc253472906"/>
      <w:bookmarkStart w:id="11" w:name="_Toc253472879"/>
      <w:bookmarkStart w:id="12" w:name="_Toc253471917"/>
      <w:bookmarkStart w:id="13" w:name="_Toc500341500"/>
      <w:r>
        <w:rPr>
          <w:rFonts w:hint="eastAsia" w:ascii="仿宋" w:hAnsi="仿宋" w:eastAsia="仿宋" w:cs="仿宋"/>
          <w:color w:val="auto"/>
          <w:kern w:val="2"/>
          <w:sz w:val="28"/>
          <w:szCs w:val="22"/>
          <w:highlight w:val="none"/>
        </w:rPr>
        <w:t>4.贮存、</w:t>
      </w:r>
      <w:bookmarkEnd w:id="9"/>
      <w:bookmarkEnd w:id="10"/>
      <w:bookmarkEnd w:id="11"/>
      <w:bookmarkEnd w:id="12"/>
      <w:r>
        <w:rPr>
          <w:rFonts w:hint="eastAsia" w:ascii="仿宋" w:hAnsi="仿宋" w:eastAsia="仿宋" w:cs="仿宋"/>
          <w:color w:val="auto"/>
          <w:kern w:val="2"/>
          <w:sz w:val="28"/>
          <w:szCs w:val="22"/>
          <w:highlight w:val="none"/>
        </w:rPr>
        <w:t>在库检查</w:t>
      </w:r>
      <w:bookmarkEnd w:id="13"/>
    </w:p>
    <w:p>
      <w:pPr>
        <w:pStyle w:val="24"/>
        <w:numPr>
          <w:ilvl w:val="0"/>
          <w:numId w:val="0"/>
        </w:numPr>
        <w:adjustRightInd w:val="0"/>
        <w:snapToGrid w:val="0"/>
        <w:spacing w:beforeLines="0" w:afterLines="0" w:line="312" w:lineRule="auto"/>
        <w:ind w:firstLine="560" w:firstLineChars="200"/>
        <w:outlineLvl w:val="9"/>
        <w:rPr>
          <w:rFonts w:ascii="仿宋" w:hAnsi="仿宋" w:eastAsia="仿宋" w:cs="仿宋"/>
          <w:color w:val="auto"/>
          <w:kern w:val="2"/>
          <w:sz w:val="28"/>
          <w:szCs w:val="22"/>
          <w:highlight w:val="none"/>
        </w:rPr>
      </w:pPr>
      <w:r>
        <w:rPr>
          <w:rFonts w:hint="eastAsia" w:ascii="仿宋" w:hAnsi="仿宋" w:eastAsia="仿宋" w:cs="仿宋"/>
          <w:color w:val="auto"/>
          <w:kern w:val="2"/>
          <w:sz w:val="28"/>
          <w:szCs w:val="22"/>
          <w:highlight w:val="none"/>
          <w:lang w:val="en-US" w:eastAsia="zh-CN"/>
        </w:rPr>
        <w:t>本章主要规定了</w:t>
      </w:r>
      <w:r>
        <w:rPr>
          <w:rFonts w:hint="eastAsia" w:ascii="仿宋" w:hAnsi="仿宋" w:eastAsia="仿宋" w:cs="仿宋"/>
          <w:color w:val="auto"/>
          <w:kern w:val="2"/>
          <w:sz w:val="28"/>
          <w:szCs w:val="22"/>
          <w:highlight w:val="none"/>
        </w:rPr>
        <w:t>体外诊断试剂贮存、在库</w:t>
      </w:r>
      <w:r>
        <w:rPr>
          <w:rFonts w:hint="eastAsia" w:ascii="仿宋" w:hAnsi="仿宋" w:eastAsia="仿宋" w:cs="仿宋"/>
          <w:color w:val="auto"/>
          <w:kern w:val="2"/>
          <w:sz w:val="28"/>
          <w:szCs w:val="22"/>
          <w:highlight w:val="none"/>
          <w:lang w:eastAsia="zh-CN"/>
        </w:rPr>
        <w:t>的要求，</w:t>
      </w:r>
      <w:r>
        <w:rPr>
          <w:rFonts w:hint="eastAsia" w:ascii="仿宋" w:hAnsi="仿宋" w:eastAsia="仿宋" w:cs="仿宋"/>
          <w:color w:val="auto"/>
          <w:kern w:val="2"/>
          <w:sz w:val="28"/>
          <w:szCs w:val="22"/>
          <w:highlight w:val="none"/>
        </w:rPr>
        <w:t>贮存</w:t>
      </w:r>
      <w:r>
        <w:rPr>
          <w:rFonts w:hint="eastAsia" w:ascii="仿宋" w:hAnsi="仿宋" w:eastAsia="仿宋" w:cs="仿宋"/>
          <w:color w:val="auto"/>
          <w:kern w:val="2"/>
          <w:sz w:val="28"/>
          <w:szCs w:val="22"/>
          <w:highlight w:val="none"/>
          <w:lang w:eastAsia="zh-CN"/>
        </w:rPr>
        <w:t>时</w:t>
      </w:r>
      <w:r>
        <w:rPr>
          <w:rFonts w:hint="eastAsia" w:ascii="仿宋" w:hAnsi="仿宋" w:eastAsia="仿宋" w:cs="仿宋"/>
          <w:color w:val="auto"/>
          <w:kern w:val="2"/>
          <w:sz w:val="28"/>
          <w:szCs w:val="22"/>
          <w:highlight w:val="none"/>
        </w:rPr>
        <w:t>应符合产品注册证或备案凭证、说明书、标签标示的要求</w:t>
      </w:r>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按批号堆垛，不同批号的不得混垛</w:t>
      </w:r>
      <w:bookmarkStart w:id="14" w:name="_Toc500341508"/>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按质量状态实行色标管理</w:t>
      </w:r>
      <w:r>
        <w:rPr>
          <w:rFonts w:hint="eastAsia" w:ascii="仿宋" w:hAnsi="仿宋" w:eastAsia="仿宋" w:cs="仿宋"/>
          <w:color w:val="auto"/>
          <w:kern w:val="2"/>
          <w:sz w:val="28"/>
          <w:szCs w:val="22"/>
          <w:highlight w:val="none"/>
          <w:lang w:eastAsia="zh-CN"/>
        </w:rPr>
        <w:t>；</w:t>
      </w:r>
      <w:bookmarkEnd w:id="14"/>
      <w:r>
        <w:rPr>
          <w:rFonts w:hint="eastAsia" w:ascii="仿宋" w:hAnsi="仿宋" w:eastAsia="仿宋" w:cs="仿宋"/>
          <w:color w:val="auto"/>
          <w:kern w:val="2"/>
          <w:sz w:val="28"/>
          <w:szCs w:val="22"/>
          <w:highlight w:val="none"/>
        </w:rPr>
        <w:t>应进行在库检查并记录。</w:t>
      </w:r>
    </w:p>
    <w:p>
      <w:pPr>
        <w:pStyle w:val="24"/>
        <w:numPr>
          <w:ilvl w:val="0"/>
          <w:numId w:val="0"/>
        </w:numPr>
        <w:spacing w:beforeLines="0" w:afterLines="0" w:line="360" w:lineRule="auto"/>
        <w:ind w:firstLine="560" w:firstLineChars="200"/>
        <w:outlineLvl w:val="0"/>
        <w:rPr>
          <w:rFonts w:ascii="仿宋" w:hAnsi="仿宋" w:eastAsia="仿宋" w:cs="仿宋"/>
          <w:color w:val="auto"/>
          <w:kern w:val="2"/>
          <w:sz w:val="28"/>
          <w:szCs w:val="22"/>
          <w:highlight w:val="none"/>
        </w:rPr>
      </w:pPr>
      <w:r>
        <w:rPr>
          <w:rFonts w:hint="eastAsia" w:ascii="仿宋" w:hAnsi="仿宋" w:eastAsia="仿宋" w:cs="仿宋"/>
          <w:color w:val="auto"/>
          <w:kern w:val="2"/>
          <w:sz w:val="28"/>
          <w:szCs w:val="22"/>
          <w:highlight w:val="none"/>
        </w:rPr>
        <w:t>5.复核包装</w:t>
      </w:r>
    </w:p>
    <w:p>
      <w:pPr>
        <w:pStyle w:val="24"/>
        <w:numPr>
          <w:ilvl w:val="0"/>
          <w:numId w:val="0"/>
        </w:numPr>
        <w:adjustRightInd w:val="0"/>
        <w:snapToGrid w:val="0"/>
        <w:spacing w:beforeLines="0" w:afterLines="0" w:line="360" w:lineRule="auto"/>
        <w:ind w:firstLine="560" w:firstLineChars="200"/>
        <w:outlineLvl w:val="9"/>
        <w:rPr>
          <w:rFonts w:hint="eastAsia" w:ascii="仿宋" w:hAnsi="仿宋" w:eastAsia="仿宋" w:cs="仿宋"/>
          <w:color w:val="auto"/>
          <w:kern w:val="2"/>
          <w:sz w:val="28"/>
          <w:szCs w:val="22"/>
          <w:highlight w:val="none"/>
          <w:lang w:eastAsia="zh-CN"/>
        </w:rPr>
      </w:pPr>
      <w:r>
        <w:rPr>
          <w:rFonts w:hint="eastAsia" w:ascii="仿宋" w:hAnsi="仿宋" w:eastAsia="仿宋" w:cs="仿宋"/>
          <w:color w:val="auto"/>
          <w:kern w:val="2"/>
          <w:sz w:val="28"/>
          <w:szCs w:val="22"/>
          <w:highlight w:val="none"/>
          <w:lang w:val="en-US" w:eastAsia="zh-CN"/>
        </w:rPr>
        <w:t>本章主要规定了</w:t>
      </w:r>
      <w:r>
        <w:rPr>
          <w:rFonts w:hint="eastAsia" w:ascii="仿宋" w:hAnsi="仿宋" w:eastAsia="仿宋" w:cs="仿宋"/>
          <w:color w:val="auto"/>
          <w:kern w:val="2"/>
          <w:sz w:val="28"/>
          <w:szCs w:val="22"/>
          <w:highlight w:val="none"/>
        </w:rPr>
        <w:t>体外诊断试剂</w:t>
      </w:r>
      <w:r>
        <w:rPr>
          <w:rFonts w:hint="eastAsia" w:ascii="仿宋" w:hAnsi="仿宋" w:eastAsia="仿宋" w:cs="仿宋"/>
          <w:color w:val="auto"/>
          <w:kern w:val="2"/>
          <w:sz w:val="28"/>
          <w:szCs w:val="22"/>
          <w:highlight w:val="none"/>
          <w:lang w:eastAsia="zh-CN"/>
        </w:rPr>
        <w:t>包装的要求，</w:t>
      </w:r>
      <w:r>
        <w:rPr>
          <w:rFonts w:ascii="仿宋" w:hAnsi="仿宋" w:eastAsia="仿宋" w:cs="仿宋"/>
          <w:color w:val="auto"/>
          <w:kern w:val="2"/>
          <w:sz w:val="28"/>
          <w:szCs w:val="22"/>
          <w:highlight w:val="none"/>
        </w:rPr>
        <w:t>企业库房应当配备与</w:t>
      </w:r>
      <w:r>
        <w:rPr>
          <w:rFonts w:hint="eastAsia" w:ascii="仿宋" w:hAnsi="仿宋" w:eastAsia="仿宋" w:cs="仿宋"/>
          <w:color w:val="auto"/>
          <w:kern w:val="2"/>
          <w:sz w:val="28"/>
          <w:szCs w:val="22"/>
          <w:highlight w:val="none"/>
        </w:rPr>
        <w:t>温控范围</w:t>
      </w:r>
      <w:r>
        <w:rPr>
          <w:rFonts w:ascii="仿宋" w:hAnsi="仿宋" w:eastAsia="仿宋" w:cs="仿宋"/>
          <w:color w:val="auto"/>
          <w:kern w:val="2"/>
          <w:sz w:val="28"/>
          <w:szCs w:val="22"/>
          <w:highlight w:val="none"/>
        </w:rPr>
        <w:t>和经营规模相适应的存放场所</w:t>
      </w:r>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包装材料预冷或预热、包装等作业活动，</w:t>
      </w:r>
      <w:r>
        <w:rPr>
          <w:rFonts w:hint="eastAsia" w:ascii="仿宋" w:hAnsi="仿宋" w:eastAsia="仿宋" w:cs="仿宋"/>
          <w:color w:val="auto"/>
          <w:kern w:val="2"/>
          <w:sz w:val="28"/>
          <w:szCs w:val="22"/>
          <w:highlight w:val="none"/>
          <w:lang w:eastAsia="zh-CN"/>
        </w:rPr>
        <w:t>应</w:t>
      </w:r>
      <w:r>
        <w:rPr>
          <w:rFonts w:hint="eastAsia" w:ascii="仿宋" w:hAnsi="仿宋" w:eastAsia="仿宋" w:cs="仿宋"/>
          <w:color w:val="auto"/>
          <w:kern w:val="2"/>
          <w:sz w:val="28"/>
          <w:szCs w:val="22"/>
          <w:highlight w:val="none"/>
        </w:rPr>
        <w:t>在符合要求的库区内完成</w:t>
      </w:r>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制定包装标准操作规程</w:t>
      </w:r>
      <w:r>
        <w:rPr>
          <w:rFonts w:hint="eastAsia" w:ascii="仿宋" w:hAnsi="仿宋" w:eastAsia="仿宋" w:cs="仿宋"/>
          <w:color w:val="auto"/>
          <w:kern w:val="2"/>
          <w:sz w:val="28"/>
          <w:szCs w:val="22"/>
          <w:highlight w:val="none"/>
          <w:lang w:eastAsia="zh-CN"/>
        </w:rPr>
        <w:t>。</w:t>
      </w:r>
    </w:p>
    <w:p>
      <w:pPr>
        <w:pStyle w:val="24"/>
        <w:numPr>
          <w:ilvl w:val="0"/>
          <w:numId w:val="0"/>
        </w:numPr>
        <w:spacing w:beforeLines="0" w:afterLines="0" w:line="360" w:lineRule="auto"/>
        <w:ind w:firstLine="560" w:firstLineChars="200"/>
        <w:outlineLvl w:val="0"/>
        <w:rPr>
          <w:rFonts w:ascii="仿宋" w:hAnsi="仿宋" w:eastAsia="仿宋" w:cs="仿宋"/>
          <w:color w:val="auto"/>
          <w:kern w:val="2"/>
          <w:sz w:val="28"/>
          <w:szCs w:val="22"/>
          <w:highlight w:val="none"/>
        </w:rPr>
      </w:pPr>
      <w:r>
        <w:rPr>
          <w:rFonts w:hint="eastAsia" w:ascii="仿宋" w:hAnsi="仿宋" w:eastAsia="仿宋" w:cs="仿宋"/>
          <w:color w:val="auto"/>
          <w:kern w:val="2"/>
          <w:sz w:val="28"/>
          <w:szCs w:val="22"/>
          <w:highlight w:val="none"/>
        </w:rPr>
        <w:t>6.发货</w:t>
      </w:r>
    </w:p>
    <w:p>
      <w:pPr>
        <w:pStyle w:val="24"/>
        <w:numPr>
          <w:ilvl w:val="0"/>
          <w:numId w:val="0"/>
        </w:numPr>
        <w:adjustRightInd w:val="0"/>
        <w:snapToGrid w:val="0"/>
        <w:spacing w:beforeLines="0" w:afterLines="0" w:line="360" w:lineRule="auto"/>
        <w:ind w:firstLine="560" w:firstLineChars="200"/>
        <w:outlineLvl w:val="9"/>
        <w:rPr>
          <w:rFonts w:ascii="仿宋" w:hAnsi="仿宋" w:eastAsia="仿宋" w:cs="仿宋"/>
          <w:color w:val="auto"/>
          <w:kern w:val="2"/>
          <w:sz w:val="28"/>
          <w:szCs w:val="22"/>
          <w:highlight w:val="none"/>
        </w:rPr>
      </w:pPr>
      <w:r>
        <w:rPr>
          <w:rFonts w:hint="eastAsia" w:ascii="仿宋" w:hAnsi="仿宋" w:eastAsia="仿宋" w:cs="仿宋"/>
          <w:color w:val="auto"/>
          <w:kern w:val="2"/>
          <w:sz w:val="28"/>
          <w:szCs w:val="22"/>
          <w:highlight w:val="none"/>
          <w:lang w:val="en-US" w:eastAsia="zh-CN"/>
        </w:rPr>
        <w:t>本章主要规定了</w:t>
      </w:r>
      <w:r>
        <w:rPr>
          <w:rFonts w:hint="eastAsia" w:ascii="仿宋" w:hAnsi="仿宋" w:eastAsia="仿宋" w:cs="仿宋"/>
          <w:color w:val="auto"/>
          <w:kern w:val="2"/>
          <w:sz w:val="28"/>
          <w:szCs w:val="22"/>
          <w:highlight w:val="none"/>
        </w:rPr>
        <w:t>体外诊断试剂</w:t>
      </w:r>
      <w:r>
        <w:rPr>
          <w:rFonts w:hint="eastAsia" w:ascii="仿宋" w:hAnsi="仿宋" w:eastAsia="仿宋" w:cs="仿宋"/>
          <w:color w:val="auto"/>
          <w:kern w:val="2"/>
          <w:sz w:val="28"/>
          <w:szCs w:val="22"/>
          <w:highlight w:val="none"/>
          <w:lang w:eastAsia="zh-CN"/>
        </w:rPr>
        <w:t>发货的要求，对发货人员、发货作业区域、</w:t>
      </w:r>
      <w:r>
        <w:rPr>
          <w:rFonts w:hint="eastAsia" w:ascii="仿宋" w:hAnsi="仿宋" w:eastAsia="仿宋" w:cs="仿宋"/>
          <w:color w:val="auto"/>
          <w:kern w:val="2"/>
          <w:sz w:val="28"/>
          <w:szCs w:val="22"/>
          <w:highlight w:val="none"/>
        </w:rPr>
        <w:t>运</w:t>
      </w:r>
      <w:bookmarkStart w:id="15" w:name="_Toc500341513"/>
      <w:r>
        <w:rPr>
          <w:rFonts w:hint="eastAsia" w:ascii="仿宋" w:hAnsi="仿宋" w:eastAsia="仿宋" w:cs="仿宋"/>
          <w:color w:val="auto"/>
          <w:kern w:val="2"/>
          <w:sz w:val="28"/>
          <w:szCs w:val="22"/>
          <w:highlight w:val="none"/>
        </w:rPr>
        <w:t>输方式</w:t>
      </w:r>
      <w:bookmarkEnd w:id="15"/>
      <w:bookmarkStart w:id="16" w:name="_Toc253471925"/>
      <w:r>
        <w:rPr>
          <w:rFonts w:hint="eastAsia" w:ascii="仿宋" w:hAnsi="仿宋" w:eastAsia="仿宋" w:cs="仿宋"/>
          <w:color w:val="auto"/>
          <w:kern w:val="2"/>
          <w:sz w:val="28"/>
          <w:szCs w:val="22"/>
          <w:highlight w:val="none"/>
          <w:lang w:eastAsia="zh-CN"/>
        </w:rPr>
        <w:t>的要求</w:t>
      </w:r>
      <w:bookmarkEnd w:id="16"/>
      <w:bookmarkStart w:id="17" w:name="_Hlk534814659"/>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装载时，应先预冷、预热至符合要求的运输温度，并在规定时间</w:t>
      </w:r>
      <w:bookmarkStart w:id="18" w:name="_Toc500341518"/>
      <w:r>
        <w:rPr>
          <w:rFonts w:hint="eastAsia" w:ascii="仿宋" w:hAnsi="仿宋" w:eastAsia="仿宋" w:cs="仿宋"/>
          <w:color w:val="auto"/>
          <w:kern w:val="2"/>
          <w:sz w:val="28"/>
          <w:szCs w:val="22"/>
          <w:highlight w:val="none"/>
        </w:rPr>
        <w:t>内完成装运</w:t>
      </w:r>
      <w:bookmarkEnd w:id="17"/>
      <w:bookmarkEnd w:id="18"/>
      <w:r>
        <w:rPr>
          <w:rFonts w:hint="eastAsia" w:ascii="仿宋" w:hAnsi="仿宋" w:eastAsia="仿宋" w:cs="仿宋"/>
          <w:color w:val="auto"/>
          <w:kern w:val="2"/>
          <w:sz w:val="28"/>
          <w:szCs w:val="22"/>
          <w:highlight w:val="none"/>
          <w:lang w:eastAsia="zh-CN"/>
        </w:rPr>
        <w:t>；发货前</w:t>
      </w:r>
      <w:r>
        <w:rPr>
          <w:rFonts w:hint="eastAsia" w:ascii="仿宋" w:hAnsi="仿宋" w:eastAsia="仿宋" w:cs="仿宋"/>
          <w:color w:val="auto"/>
          <w:kern w:val="2"/>
          <w:sz w:val="28"/>
          <w:szCs w:val="22"/>
          <w:highlight w:val="none"/>
        </w:rPr>
        <w:t>应检查运输工具和温控方式</w:t>
      </w:r>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采用冷藏车运输时，应根据冷藏车装载容积和验证结果装载体外诊断试剂，合理码放</w:t>
      </w:r>
      <w:bookmarkStart w:id="19" w:name="_Toc500341525"/>
      <w:r>
        <w:rPr>
          <w:rFonts w:hint="eastAsia" w:ascii="仿宋" w:hAnsi="仿宋" w:eastAsia="仿宋" w:cs="仿宋"/>
          <w:color w:val="auto"/>
          <w:kern w:val="2"/>
          <w:sz w:val="28"/>
          <w:szCs w:val="22"/>
          <w:highlight w:val="none"/>
        </w:rPr>
        <w:t>。</w:t>
      </w:r>
      <w:bookmarkEnd w:id="19"/>
    </w:p>
    <w:p>
      <w:pPr>
        <w:pStyle w:val="24"/>
        <w:numPr>
          <w:ilvl w:val="0"/>
          <w:numId w:val="0"/>
        </w:numPr>
        <w:adjustRightInd w:val="0"/>
        <w:snapToGrid w:val="0"/>
        <w:spacing w:beforeLines="0" w:afterLines="0" w:line="360" w:lineRule="auto"/>
        <w:ind w:firstLine="560" w:firstLineChars="200"/>
        <w:outlineLvl w:val="9"/>
        <w:rPr>
          <w:rFonts w:ascii="仿宋" w:hAnsi="仿宋" w:eastAsia="仿宋" w:cs="仿宋"/>
          <w:color w:val="auto"/>
          <w:kern w:val="2"/>
          <w:sz w:val="28"/>
          <w:szCs w:val="22"/>
          <w:highlight w:val="none"/>
        </w:rPr>
      </w:pPr>
      <w:bookmarkStart w:id="20" w:name="_Toc253471929"/>
      <w:bookmarkStart w:id="21" w:name="_Toc253472881"/>
      <w:bookmarkStart w:id="22" w:name="_Toc500341526"/>
      <w:bookmarkStart w:id="23" w:name="_Toc253472908"/>
      <w:bookmarkStart w:id="24" w:name="_Toc253471965"/>
      <w:r>
        <w:rPr>
          <w:rFonts w:hint="eastAsia" w:ascii="仿宋" w:hAnsi="仿宋" w:eastAsia="仿宋" w:cs="仿宋"/>
          <w:color w:val="auto"/>
          <w:kern w:val="2"/>
          <w:sz w:val="28"/>
          <w:szCs w:val="22"/>
          <w:highlight w:val="none"/>
        </w:rPr>
        <w:t>7.运输</w:t>
      </w:r>
      <w:bookmarkEnd w:id="20"/>
      <w:bookmarkEnd w:id="21"/>
      <w:bookmarkEnd w:id="22"/>
      <w:bookmarkEnd w:id="23"/>
      <w:bookmarkEnd w:id="24"/>
    </w:p>
    <w:p>
      <w:pPr>
        <w:pStyle w:val="24"/>
        <w:numPr>
          <w:ilvl w:val="0"/>
          <w:numId w:val="0"/>
        </w:numPr>
        <w:adjustRightInd w:val="0"/>
        <w:snapToGrid w:val="0"/>
        <w:spacing w:beforeLines="0" w:afterLines="0" w:line="360" w:lineRule="auto"/>
        <w:ind w:firstLine="560" w:firstLineChars="200"/>
        <w:outlineLvl w:val="9"/>
        <w:rPr>
          <w:rFonts w:hint="eastAsia" w:ascii="仿宋" w:hAnsi="仿宋" w:eastAsia="仿宋" w:cs="仿宋"/>
          <w:color w:val="auto"/>
          <w:kern w:val="2"/>
          <w:sz w:val="28"/>
          <w:szCs w:val="22"/>
          <w:highlight w:val="none"/>
          <w:lang w:val="en-US" w:eastAsia="zh-CN"/>
        </w:rPr>
      </w:pPr>
      <w:bookmarkStart w:id="25" w:name="_Toc253471966"/>
      <w:bookmarkStart w:id="26" w:name="_Toc253472909"/>
      <w:bookmarkStart w:id="27" w:name="_Toc253471935"/>
      <w:bookmarkStart w:id="28" w:name="_Toc253472882"/>
      <w:r>
        <w:rPr>
          <w:rFonts w:hint="eastAsia" w:ascii="仿宋" w:hAnsi="仿宋" w:eastAsia="仿宋" w:cs="仿宋"/>
          <w:color w:val="auto"/>
          <w:kern w:val="2"/>
          <w:sz w:val="28"/>
          <w:szCs w:val="22"/>
          <w:highlight w:val="none"/>
          <w:lang w:val="en-US" w:eastAsia="zh-CN"/>
        </w:rPr>
        <w:t>本章主要规定了</w:t>
      </w:r>
      <w:r>
        <w:rPr>
          <w:rFonts w:hint="eastAsia" w:ascii="仿宋" w:hAnsi="仿宋" w:eastAsia="仿宋" w:cs="仿宋"/>
          <w:color w:val="auto"/>
          <w:kern w:val="2"/>
          <w:sz w:val="28"/>
          <w:szCs w:val="22"/>
          <w:highlight w:val="none"/>
        </w:rPr>
        <w:t>体外诊断试剂</w:t>
      </w:r>
      <w:r>
        <w:rPr>
          <w:rFonts w:hint="eastAsia" w:ascii="仿宋" w:hAnsi="仿宋" w:eastAsia="仿宋" w:cs="仿宋"/>
          <w:color w:val="auto"/>
          <w:kern w:val="2"/>
          <w:sz w:val="28"/>
          <w:szCs w:val="22"/>
          <w:highlight w:val="none"/>
          <w:lang w:eastAsia="zh-CN"/>
        </w:rPr>
        <w:t>的运输要求，如</w:t>
      </w:r>
      <w:r>
        <w:rPr>
          <w:rFonts w:hint="eastAsia" w:ascii="仿宋" w:hAnsi="仿宋" w:eastAsia="仿宋" w:cs="仿宋"/>
          <w:color w:val="auto"/>
          <w:kern w:val="2"/>
          <w:sz w:val="28"/>
          <w:szCs w:val="22"/>
          <w:highlight w:val="none"/>
        </w:rPr>
        <w:t>应制定运输操作规程</w:t>
      </w:r>
      <w:r>
        <w:rPr>
          <w:rFonts w:hint="eastAsia" w:ascii="仿宋" w:hAnsi="仿宋" w:eastAsia="仿宋" w:cs="仿宋"/>
          <w:color w:val="auto"/>
          <w:kern w:val="2"/>
          <w:sz w:val="28"/>
          <w:szCs w:val="22"/>
          <w:highlight w:val="none"/>
          <w:lang w:eastAsia="zh-CN"/>
        </w:rPr>
        <w:t>；应根据运输时间等情况选择合适的</w:t>
      </w:r>
      <w:r>
        <w:rPr>
          <w:rFonts w:hint="eastAsia" w:ascii="仿宋" w:hAnsi="仿宋" w:eastAsia="仿宋" w:cs="仿宋"/>
          <w:color w:val="auto"/>
          <w:kern w:val="2"/>
          <w:sz w:val="28"/>
          <w:szCs w:val="22"/>
          <w:highlight w:val="none"/>
        </w:rPr>
        <w:t>运输方式</w:t>
      </w:r>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运输人员出行前应对冷藏车及</w:t>
      </w:r>
      <w:r>
        <w:rPr>
          <w:rFonts w:hint="eastAsia" w:ascii="仿宋" w:hAnsi="仿宋" w:eastAsia="仿宋" w:cs="仿宋"/>
          <w:color w:val="auto"/>
          <w:kern w:val="2"/>
          <w:sz w:val="28"/>
          <w:szCs w:val="22"/>
          <w:highlight w:val="none"/>
          <w:lang w:eastAsia="zh-CN"/>
        </w:rPr>
        <w:t>相关</w:t>
      </w:r>
      <w:r>
        <w:rPr>
          <w:rFonts w:hint="eastAsia" w:ascii="仿宋" w:hAnsi="仿宋" w:eastAsia="仿宋" w:cs="仿宋"/>
          <w:color w:val="auto"/>
          <w:kern w:val="2"/>
          <w:sz w:val="28"/>
          <w:szCs w:val="22"/>
          <w:highlight w:val="none"/>
        </w:rPr>
        <w:t>设备进行检查</w:t>
      </w:r>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运输途中对温度进行实时监测</w:t>
      </w:r>
      <w:r>
        <w:rPr>
          <w:rFonts w:hint="eastAsia" w:ascii="仿宋" w:hAnsi="仿宋" w:eastAsia="仿宋" w:cs="仿宋"/>
          <w:color w:val="auto"/>
          <w:kern w:val="2"/>
          <w:sz w:val="28"/>
          <w:szCs w:val="22"/>
          <w:highlight w:val="none"/>
          <w:lang w:eastAsia="zh-CN"/>
        </w:rPr>
        <w:t>；出现温度异常时应当实时发出报警，</w:t>
      </w:r>
      <w:bookmarkStart w:id="29" w:name="_Toc500341536"/>
      <w:r>
        <w:rPr>
          <w:rFonts w:hint="eastAsia" w:ascii="仿宋" w:hAnsi="仿宋" w:eastAsia="仿宋" w:cs="仿宋"/>
          <w:color w:val="auto"/>
          <w:kern w:val="2"/>
          <w:sz w:val="28"/>
          <w:szCs w:val="22"/>
          <w:highlight w:val="none"/>
          <w:lang w:eastAsia="zh-CN"/>
        </w:rPr>
        <w:t>及时调控</w:t>
      </w:r>
      <w:bookmarkEnd w:id="29"/>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采用航空运输时</w:t>
      </w:r>
      <w:r>
        <w:rPr>
          <w:rFonts w:hint="eastAsia" w:ascii="仿宋" w:hAnsi="仿宋" w:eastAsia="仿宋" w:cs="仿宋"/>
          <w:color w:val="auto"/>
          <w:kern w:val="2"/>
          <w:sz w:val="28"/>
          <w:szCs w:val="22"/>
          <w:highlight w:val="none"/>
          <w:lang w:eastAsia="zh-CN"/>
        </w:rPr>
        <w:t>应符合相应的法律法规；对</w:t>
      </w:r>
      <w:r>
        <w:rPr>
          <w:rFonts w:hint="eastAsia" w:ascii="仿宋" w:hAnsi="仿宋" w:eastAsia="仿宋" w:cs="仿宋"/>
          <w:color w:val="auto"/>
          <w:kern w:val="2"/>
          <w:sz w:val="28"/>
          <w:szCs w:val="22"/>
          <w:highlight w:val="none"/>
        </w:rPr>
        <w:t>冷藏（保温）箱运输</w:t>
      </w:r>
      <w:r>
        <w:rPr>
          <w:rFonts w:hint="eastAsia" w:ascii="仿宋" w:hAnsi="仿宋" w:eastAsia="仿宋" w:cs="仿宋"/>
          <w:color w:val="auto"/>
          <w:kern w:val="2"/>
          <w:sz w:val="28"/>
          <w:szCs w:val="22"/>
          <w:highlight w:val="none"/>
          <w:lang w:eastAsia="zh-CN"/>
        </w:rPr>
        <w:t>的要求；对</w:t>
      </w:r>
      <w:r>
        <w:rPr>
          <w:rFonts w:hint="eastAsia" w:ascii="仿宋" w:hAnsi="仿宋" w:eastAsia="仿宋" w:cs="仿宋"/>
          <w:color w:val="auto"/>
          <w:kern w:val="2"/>
          <w:sz w:val="28"/>
          <w:szCs w:val="22"/>
          <w:highlight w:val="none"/>
        </w:rPr>
        <w:t>运输记录</w:t>
      </w:r>
      <w:bookmarkStart w:id="30" w:name="_Toc500341545"/>
      <w:r>
        <w:rPr>
          <w:rFonts w:hint="eastAsia" w:ascii="仿宋" w:hAnsi="仿宋" w:eastAsia="仿宋" w:cs="仿宋"/>
          <w:color w:val="auto"/>
          <w:kern w:val="2"/>
          <w:sz w:val="28"/>
          <w:szCs w:val="22"/>
          <w:highlight w:val="none"/>
          <w:lang w:val="en-US" w:eastAsia="zh-CN"/>
        </w:rPr>
        <w:t>的要求。</w:t>
      </w:r>
    </w:p>
    <w:p>
      <w:pPr>
        <w:pStyle w:val="24"/>
        <w:numPr>
          <w:ilvl w:val="0"/>
          <w:numId w:val="0"/>
        </w:numPr>
        <w:adjustRightInd w:val="0"/>
        <w:snapToGrid w:val="0"/>
        <w:spacing w:beforeLines="0" w:afterLines="0" w:line="360" w:lineRule="auto"/>
        <w:ind w:firstLine="560" w:firstLineChars="200"/>
        <w:outlineLvl w:val="9"/>
        <w:rPr>
          <w:rFonts w:ascii="仿宋" w:hAnsi="仿宋" w:eastAsia="仿宋" w:cs="仿宋"/>
          <w:color w:val="auto"/>
          <w:kern w:val="2"/>
          <w:sz w:val="28"/>
          <w:szCs w:val="22"/>
          <w:highlight w:val="none"/>
        </w:rPr>
      </w:pPr>
      <w:r>
        <w:rPr>
          <w:rFonts w:hint="eastAsia" w:ascii="仿宋" w:hAnsi="仿宋" w:eastAsia="仿宋" w:cs="仿宋"/>
          <w:color w:val="auto"/>
          <w:kern w:val="2"/>
          <w:sz w:val="28"/>
          <w:szCs w:val="22"/>
          <w:highlight w:val="none"/>
        </w:rPr>
        <w:t>8.温度监测和控制</w:t>
      </w:r>
      <w:bookmarkEnd w:id="25"/>
      <w:bookmarkEnd w:id="26"/>
      <w:bookmarkEnd w:id="27"/>
      <w:bookmarkEnd w:id="28"/>
      <w:bookmarkEnd w:id="30"/>
    </w:p>
    <w:p>
      <w:pPr>
        <w:pStyle w:val="24"/>
        <w:numPr>
          <w:ilvl w:val="0"/>
          <w:numId w:val="0"/>
        </w:numPr>
        <w:adjustRightInd w:val="0"/>
        <w:snapToGrid w:val="0"/>
        <w:spacing w:beforeLines="0" w:afterLines="0" w:line="360" w:lineRule="auto"/>
        <w:ind w:firstLine="560" w:firstLineChars="200"/>
        <w:outlineLvl w:val="9"/>
        <w:rPr>
          <w:rFonts w:ascii="仿宋" w:hAnsi="仿宋" w:eastAsia="仿宋" w:cs="仿宋"/>
          <w:color w:val="auto"/>
          <w:kern w:val="2"/>
          <w:sz w:val="28"/>
          <w:szCs w:val="22"/>
          <w:highlight w:val="none"/>
        </w:rPr>
      </w:pPr>
      <w:r>
        <w:rPr>
          <w:rFonts w:hint="eastAsia" w:ascii="仿宋" w:hAnsi="仿宋" w:eastAsia="仿宋" w:cs="仿宋"/>
          <w:color w:val="auto"/>
          <w:kern w:val="2"/>
          <w:sz w:val="28"/>
          <w:szCs w:val="22"/>
          <w:highlight w:val="none"/>
          <w:lang w:val="en-US" w:eastAsia="zh-CN"/>
        </w:rPr>
        <w:t>本章主要规定了</w:t>
      </w:r>
      <w:r>
        <w:rPr>
          <w:rFonts w:hint="eastAsia" w:ascii="仿宋" w:hAnsi="仿宋" w:eastAsia="仿宋" w:cs="仿宋"/>
          <w:color w:val="auto"/>
          <w:kern w:val="2"/>
          <w:sz w:val="28"/>
          <w:szCs w:val="22"/>
          <w:highlight w:val="none"/>
        </w:rPr>
        <w:t>体外诊断试剂</w:t>
      </w:r>
      <w:r>
        <w:rPr>
          <w:rFonts w:hint="eastAsia" w:ascii="仿宋" w:hAnsi="仿宋" w:eastAsia="仿宋" w:cs="仿宋"/>
          <w:color w:val="auto"/>
          <w:kern w:val="2"/>
          <w:sz w:val="28"/>
          <w:szCs w:val="22"/>
          <w:highlight w:val="none"/>
          <w:lang w:eastAsia="zh-CN"/>
        </w:rPr>
        <w:t>的温度检测、控制的要求，如</w:t>
      </w:r>
      <w:bookmarkStart w:id="31" w:name="_Toc500341550"/>
      <w:r>
        <w:rPr>
          <w:rFonts w:hint="eastAsia" w:ascii="仿宋" w:hAnsi="仿宋" w:eastAsia="仿宋" w:cs="仿宋"/>
          <w:color w:val="auto"/>
          <w:kern w:val="2"/>
          <w:sz w:val="28"/>
          <w:szCs w:val="22"/>
          <w:highlight w:val="none"/>
          <w:lang w:eastAsia="zh-CN"/>
        </w:rPr>
        <w:t>在流通过程中应进行温度监控；</w:t>
      </w:r>
      <w:bookmarkEnd w:id="31"/>
      <w:r>
        <w:rPr>
          <w:rFonts w:hint="eastAsia" w:ascii="仿宋" w:hAnsi="仿宋" w:eastAsia="仿宋" w:cs="仿宋"/>
          <w:color w:val="auto"/>
          <w:kern w:val="2"/>
          <w:sz w:val="28"/>
          <w:szCs w:val="22"/>
          <w:highlight w:val="none"/>
        </w:rPr>
        <w:t>手工记录的温度监测数据应保留原始记录单据</w:t>
      </w:r>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独立的温度自动监测系统</w:t>
      </w:r>
      <w:r>
        <w:rPr>
          <w:rFonts w:hint="eastAsia" w:ascii="仿宋" w:hAnsi="仿宋" w:eastAsia="仿宋" w:cs="仿宋"/>
          <w:color w:val="auto"/>
          <w:kern w:val="2"/>
          <w:sz w:val="28"/>
          <w:szCs w:val="22"/>
          <w:highlight w:val="none"/>
          <w:lang w:eastAsia="zh-CN"/>
        </w:rPr>
        <w:t>应</w:t>
      </w:r>
      <w:r>
        <w:rPr>
          <w:rFonts w:hint="eastAsia" w:ascii="仿宋" w:hAnsi="仿宋" w:eastAsia="仿宋" w:cs="仿宋"/>
          <w:color w:val="auto"/>
          <w:kern w:val="2"/>
          <w:sz w:val="28"/>
          <w:szCs w:val="22"/>
          <w:highlight w:val="none"/>
        </w:rPr>
        <w:t>具有温度数据的自动监测、记录和报警功能</w:t>
      </w:r>
      <w:bookmarkStart w:id="32" w:name="_Toc500341554"/>
      <w:r>
        <w:rPr>
          <w:rFonts w:hint="eastAsia" w:ascii="仿宋" w:hAnsi="仿宋" w:eastAsia="仿宋" w:cs="仿宋"/>
          <w:color w:val="auto"/>
          <w:kern w:val="2"/>
          <w:sz w:val="28"/>
          <w:szCs w:val="22"/>
          <w:highlight w:val="none"/>
        </w:rPr>
        <w:t>：</w:t>
      </w:r>
      <w:bookmarkEnd w:id="32"/>
      <w:r>
        <w:rPr>
          <w:rFonts w:hint="eastAsia" w:ascii="仿宋" w:hAnsi="仿宋" w:eastAsia="仿宋" w:cs="仿宋"/>
          <w:color w:val="auto"/>
          <w:kern w:val="2"/>
          <w:sz w:val="28"/>
          <w:szCs w:val="22"/>
          <w:highlight w:val="none"/>
        </w:rPr>
        <w:t>应制定年度校准或检定计划</w:t>
      </w:r>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贮存库（区）应根据验证结果配置温度记录设备。</w:t>
      </w:r>
    </w:p>
    <w:p>
      <w:pPr>
        <w:pStyle w:val="24"/>
        <w:numPr>
          <w:ilvl w:val="0"/>
          <w:numId w:val="0"/>
        </w:numPr>
        <w:adjustRightInd w:val="0"/>
        <w:snapToGrid w:val="0"/>
        <w:spacing w:beforeLines="0" w:afterLines="0" w:line="360" w:lineRule="auto"/>
        <w:ind w:firstLine="560" w:firstLineChars="200"/>
        <w:outlineLvl w:val="9"/>
        <w:rPr>
          <w:rFonts w:ascii="仿宋" w:hAnsi="仿宋" w:eastAsia="仿宋" w:cs="仿宋"/>
          <w:color w:val="auto"/>
          <w:kern w:val="2"/>
          <w:sz w:val="28"/>
          <w:szCs w:val="22"/>
          <w:highlight w:val="none"/>
        </w:rPr>
      </w:pPr>
      <w:bookmarkStart w:id="33" w:name="_Toc253472883"/>
      <w:bookmarkStart w:id="34" w:name="_Toc253472910"/>
      <w:bookmarkStart w:id="35" w:name="_Toc500341567"/>
      <w:bookmarkStart w:id="36" w:name="_Toc253471967"/>
      <w:bookmarkStart w:id="37" w:name="_Toc253471944"/>
      <w:r>
        <w:rPr>
          <w:rFonts w:hint="eastAsia" w:ascii="仿宋" w:hAnsi="仿宋" w:eastAsia="仿宋" w:cs="仿宋"/>
          <w:color w:val="auto"/>
          <w:kern w:val="2"/>
          <w:sz w:val="28"/>
          <w:szCs w:val="22"/>
          <w:highlight w:val="none"/>
        </w:rPr>
        <w:t>9.设施设备</w:t>
      </w:r>
      <w:bookmarkEnd w:id="33"/>
      <w:bookmarkEnd w:id="34"/>
      <w:bookmarkEnd w:id="35"/>
      <w:bookmarkEnd w:id="36"/>
      <w:bookmarkEnd w:id="37"/>
    </w:p>
    <w:p>
      <w:pPr>
        <w:pStyle w:val="24"/>
        <w:numPr>
          <w:ilvl w:val="0"/>
          <w:numId w:val="0"/>
        </w:numPr>
        <w:adjustRightInd w:val="0"/>
        <w:snapToGrid w:val="0"/>
        <w:spacing w:beforeLines="0" w:afterLines="0" w:line="360" w:lineRule="auto"/>
        <w:ind w:firstLine="560" w:firstLineChars="200"/>
        <w:outlineLvl w:val="9"/>
        <w:rPr>
          <w:rFonts w:hint="eastAsia" w:ascii="仿宋" w:hAnsi="仿宋" w:eastAsia="仿宋" w:cs="仿宋"/>
          <w:color w:val="auto"/>
          <w:kern w:val="2"/>
          <w:sz w:val="28"/>
          <w:szCs w:val="22"/>
          <w:highlight w:val="none"/>
          <w:lang w:eastAsia="zh-CN"/>
        </w:rPr>
      </w:pPr>
      <w:r>
        <w:rPr>
          <w:rFonts w:hint="eastAsia" w:ascii="仿宋" w:hAnsi="仿宋" w:eastAsia="仿宋" w:cs="仿宋"/>
          <w:color w:val="auto"/>
          <w:kern w:val="2"/>
          <w:sz w:val="28"/>
          <w:szCs w:val="22"/>
          <w:highlight w:val="none"/>
          <w:lang w:val="en-US" w:eastAsia="zh-CN"/>
        </w:rPr>
        <w:t>本章主要规定了相关设施设备的要求，如</w:t>
      </w:r>
      <w:r>
        <w:rPr>
          <w:rFonts w:hint="eastAsia" w:ascii="仿宋" w:hAnsi="仿宋" w:eastAsia="仿宋" w:cs="仿宋"/>
          <w:color w:val="auto"/>
          <w:kern w:val="2"/>
          <w:sz w:val="28"/>
          <w:szCs w:val="22"/>
          <w:highlight w:val="none"/>
        </w:rPr>
        <w:t>应配置与生产经营或使用品种、规模相适应的</w:t>
      </w:r>
      <w:bookmarkStart w:id="38" w:name="_Toc500341569"/>
      <w:r>
        <w:rPr>
          <w:rFonts w:hint="eastAsia" w:ascii="仿宋" w:hAnsi="仿宋" w:eastAsia="仿宋" w:cs="仿宋"/>
          <w:color w:val="auto"/>
          <w:kern w:val="2"/>
          <w:sz w:val="28"/>
          <w:szCs w:val="22"/>
          <w:highlight w:val="none"/>
        </w:rPr>
        <w:t>温控设施设备</w:t>
      </w:r>
      <w:bookmarkEnd w:id="38"/>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贮存应配置温度自动监测及温度控制装置</w:t>
      </w:r>
      <w:r>
        <w:rPr>
          <w:rFonts w:hint="eastAsia" w:ascii="仿宋" w:hAnsi="仿宋" w:eastAsia="仿宋" w:cs="仿宋"/>
          <w:color w:val="auto"/>
          <w:kern w:val="2"/>
          <w:sz w:val="28"/>
          <w:szCs w:val="22"/>
          <w:highlight w:val="none"/>
          <w:lang w:eastAsia="zh-CN"/>
        </w:rPr>
        <w:t>；</w:t>
      </w:r>
      <w:bookmarkStart w:id="39" w:name="_Toc500341577"/>
      <w:r>
        <w:rPr>
          <w:rFonts w:ascii="仿宋" w:hAnsi="仿宋" w:eastAsia="仿宋" w:cs="仿宋"/>
          <w:color w:val="auto"/>
          <w:kern w:val="2"/>
          <w:sz w:val="28"/>
          <w:szCs w:val="22"/>
          <w:highlight w:val="none"/>
        </w:rPr>
        <w:t>验证性能确认应符合</w:t>
      </w:r>
      <w:r>
        <w:rPr>
          <w:rFonts w:hint="eastAsia" w:ascii="仿宋" w:hAnsi="仿宋" w:eastAsia="仿宋" w:cs="仿宋"/>
          <w:color w:val="auto"/>
          <w:kern w:val="2"/>
          <w:sz w:val="28"/>
          <w:szCs w:val="22"/>
          <w:highlight w:val="none"/>
        </w:rPr>
        <w:t>G</w:t>
      </w:r>
      <w:r>
        <w:rPr>
          <w:rFonts w:ascii="仿宋" w:hAnsi="仿宋" w:eastAsia="仿宋" w:cs="仿宋"/>
          <w:color w:val="auto"/>
          <w:kern w:val="2"/>
          <w:sz w:val="28"/>
          <w:szCs w:val="22"/>
          <w:highlight w:val="none"/>
        </w:rPr>
        <w:t>B/T 34399</w:t>
      </w:r>
      <w:r>
        <w:rPr>
          <w:rFonts w:hint="eastAsia" w:ascii="仿宋" w:hAnsi="仿宋" w:eastAsia="仿宋" w:cs="仿宋"/>
          <w:color w:val="auto"/>
          <w:kern w:val="2"/>
          <w:sz w:val="28"/>
          <w:szCs w:val="22"/>
          <w:highlight w:val="none"/>
        </w:rPr>
        <w:t>-</w:t>
      </w:r>
      <w:r>
        <w:rPr>
          <w:rFonts w:ascii="仿宋" w:hAnsi="仿宋" w:eastAsia="仿宋" w:cs="仿宋"/>
          <w:color w:val="auto"/>
          <w:kern w:val="2"/>
          <w:sz w:val="28"/>
          <w:szCs w:val="22"/>
          <w:highlight w:val="none"/>
        </w:rPr>
        <w:t>2017</w:t>
      </w:r>
      <w:bookmarkEnd w:id="39"/>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应每年制定设施设备验证计划</w:t>
      </w:r>
      <w:bookmarkStart w:id="40" w:name="_Toc500341579"/>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使用操作细则</w:t>
      </w:r>
      <w:bookmarkEnd w:id="40"/>
      <w:bookmarkStart w:id="41" w:name="_Toc500341580"/>
      <w:bookmarkStart w:id="42" w:name="_Toc500341573"/>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冷库应配有备用发电机组或安装双回路电路</w:t>
      </w:r>
      <w:bookmarkEnd w:id="41"/>
      <w:bookmarkEnd w:id="42"/>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贮存、运输设施设备应当建立设施设备档案，</w:t>
      </w:r>
      <w:bookmarkStart w:id="43" w:name="_Toc500341585"/>
      <w:r>
        <w:rPr>
          <w:rFonts w:hint="eastAsia" w:ascii="仿宋" w:hAnsi="仿宋" w:eastAsia="仿宋" w:cs="仿宋"/>
          <w:color w:val="auto"/>
          <w:kern w:val="2"/>
          <w:sz w:val="28"/>
          <w:szCs w:val="22"/>
          <w:highlight w:val="none"/>
        </w:rPr>
        <w:t>有专人定期进行检查</w:t>
      </w:r>
      <w:bookmarkEnd w:id="43"/>
      <w:bookmarkStart w:id="44" w:name="_Toc253471968"/>
      <w:bookmarkStart w:id="45" w:name="_Toc253472911"/>
      <w:bookmarkStart w:id="46" w:name="_Toc253471953"/>
      <w:bookmarkStart w:id="47" w:name="_Toc253472884"/>
      <w:bookmarkStart w:id="48" w:name="_Toc500341586"/>
      <w:r>
        <w:rPr>
          <w:rFonts w:hint="eastAsia" w:ascii="仿宋" w:hAnsi="仿宋" w:eastAsia="仿宋" w:cs="仿宋"/>
          <w:color w:val="auto"/>
          <w:kern w:val="2"/>
          <w:sz w:val="28"/>
          <w:szCs w:val="22"/>
          <w:highlight w:val="none"/>
          <w:lang w:eastAsia="zh-CN"/>
        </w:rPr>
        <w:t>等工作。</w:t>
      </w:r>
    </w:p>
    <w:p>
      <w:pPr>
        <w:pStyle w:val="24"/>
        <w:numPr>
          <w:ilvl w:val="0"/>
          <w:numId w:val="0"/>
        </w:numPr>
        <w:adjustRightInd w:val="0"/>
        <w:snapToGrid w:val="0"/>
        <w:spacing w:beforeLines="0" w:afterLines="0" w:line="360" w:lineRule="auto"/>
        <w:ind w:firstLine="560" w:firstLineChars="200"/>
        <w:outlineLvl w:val="9"/>
        <w:rPr>
          <w:rFonts w:ascii="仿宋" w:hAnsi="仿宋" w:eastAsia="仿宋" w:cs="仿宋"/>
          <w:color w:val="auto"/>
          <w:kern w:val="2"/>
          <w:sz w:val="28"/>
          <w:szCs w:val="22"/>
          <w:highlight w:val="none"/>
        </w:rPr>
      </w:pPr>
      <w:r>
        <w:rPr>
          <w:rFonts w:hint="eastAsia" w:ascii="仿宋" w:hAnsi="仿宋" w:eastAsia="仿宋" w:cs="仿宋"/>
          <w:color w:val="auto"/>
          <w:kern w:val="2"/>
          <w:sz w:val="28"/>
          <w:szCs w:val="22"/>
          <w:highlight w:val="none"/>
        </w:rPr>
        <w:t>10.人员</w:t>
      </w:r>
      <w:bookmarkEnd w:id="44"/>
      <w:bookmarkEnd w:id="45"/>
      <w:bookmarkEnd w:id="46"/>
      <w:bookmarkEnd w:id="47"/>
      <w:r>
        <w:rPr>
          <w:rFonts w:hint="eastAsia" w:ascii="仿宋" w:hAnsi="仿宋" w:eastAsia="仿宋" w:cs="仿宋"/>
          <w:color w:val="auto"/>
          <w:kern w:val="2"/>
          <w:sz w:val="28"/>
          <w:szCs w:val="22"/>
          <w:highlight w:val="none"/>
        </w:rPr>
        <w:t>与培训要求</w:t>
      </w:r>
      <w:bookmarkEnd w:id="48"/>
    </w:p>
    <w:p>
      <w:pPr>
        <w:pStyle w:val="24"/>
        <w:numPr>
          <w:ilvl w:val="0"/>
          <w:numId w:val="0"/>
        </w:numPr>
        <w:adjustRightInd w:val="0"/>
        <w:snapToGrid w:val="0"/>
        <w:spacing w:beforeLines="0" w:afterLines="0" w:line="360" w:lineRule="auto"/>
        <w:ind w:firstLine="560" w:firstLineChars="200"/>
        <w:outlineLvl w:val="9"/>
        <w:rPr>
          <w:rFonts w:hint="eastAsia" w:ascii="仿宋" w:hAnsi="仿宋" w:eastAsia="仿宋" w:cs="仿宋"/>
          <w:color w:val="auto"/>
          <w:kern w:val="2"/>
          <w:sz w:val="28"/>
          <w:szCs w:val="22"/>
          <w:highlight w:val="none"/>
          <w:lang w:eastAsia="zh-CN"/>
        </w:rPr>
      </w:pPr>
      <w:bookmarkStart w:id="49" w:name="_Toc500341593"/>
      <w:bookmarkStart w:id="50" w:name="SectionMark5"/>
      <w:r>
        <w:rPr>
          <w:rFonts w:hint="eastAsia" w:ascii="仿宋" w:hAnsi="仿宋" w:eastAsia="仿宋" w:cs="仿宋"/>
          <w:color w:val="auto"/>
          <w:kern w:val="2"/>
          <w:sz w:val="28"/>
          <w:szCs w:val="22"/>
          <w:highlight w:val="none"/>
          <w:lang w:val="en-US" w:eastAsia="zh-CN"/>
        </w:rPr>
        <w:t>本章主要规定了</w:t>
      </w:r>
      <w:r>
        <w:rPr>
          <w:rFonts w:hint="eastAsia" w:ascii="仿宋" w:hAnsi="仿宋" w:eastAsia="仿宋" w:cs="仿宋"/>
          <w:color w:val="auto"/>
          <w:kern w:val="2"/>
          <w:sz w:val="28"/>
          <w:szCs w:val="22"/>
          <w:highlight w:val="none"/>
        </w:rPr>
        <w:t>体外诊断试剂</w:t>
      </w:r>
      <w:r>
        <w:rPr>
          <w:rFonts w:hint="eastAsia" w:ascii="仿宋" w:hAnsi="仿宋" w:eastAsia="仿宋" w:cs="仿宋"/>
          <w:color w:val="auto"/>
          <w:kern w:val="2"/>
          <w:sz w:val="28"/>
          <w:szCs w:val="22"/>
          <w:highlight w:val="none"/>
          <w:lang w:eastAsia="zh-CN"/>
        </w:rPr>
        <w:t>的人员要求，</w:t>
      </w:r>
      <w:r>
        <w:rPr>
          <w:rFonts w:hint="eastAsia" w:ascii="仿宋" w:hAnsi="仿宋" w:eastAsia="仿宋" w:cs="仿宋"/>
          <w:color w:val="auto"/>
          <w:kern w:val="2"/>
          <w:sz w:val="28"/>
          <w:szCs w:val="22"/>
          <w:highlight w:val="none"/>
        </w:rPr>
        <w:t>体外诊断试剂属于温控要求的特殊医药产品，产品质量直接影响诊断结果，要求物流企业配备质量管理部门，目的为物流企业应建立质量管理体系，对其物流全程实施质量监管并有能履行质量控制能力的相关人员</w:t>
      </w:r>
      <w:r>
        <w:rPr>
          <w:rFonts w:hint="eastAsia" w:ascii="仿宋" w:hAnsi="仿宋" w:eastAsia="仿宋" w:cs="仿宋"/>
          <w:color w:val="auto"/>
          <w:kern w:val="2"/>
          <w:sz w:val="28"/>
          <w:szCs w:val="22"/>
          <w:highlight w:val="none"/>
          <w:lang w:eastAsia="zh-CN"/>
        </w:rPr>
        <w:t>；</w:t>
      </w:r>
      <w:bookmarkEnd w:id="49"/>
      <w:r>
        <w:rPr>
          <w:rFonts w:ascii="仿宋" w:hAnsi="仿宋" w:eastAsia="仿宋" w:cs="仿宋"/>
          <w:color w:val="auto"/>
          <w:kern w:val="2"/>
          <w:sz w:val="28"/>
          <w:szCs w:val="22"/>
          <w:highlight w:val="none"/>
        </w:rPr>
        <w:t>应当进行岗前及</w:t>
      </w:r>
      <w:bookmarkStart w:id="51" w:name="_Toc500341594"/>
      <w:r>
        <w:rPr>
          <w:rFonts w:ascii="仿宋" w:hAnsi="仿宋" w:eastAsia="仿宋" w:cs="仿宋"/>
          <w:color w:val="auto"/>
          <w:kern w:val="2"/>
          <w:sz w:val="28"/>
          <w:szCs w:val="22"/>
          <w:highlight w:val="none"/>
        </w:rPr>
        <w:t>年度健康检查，并建立健康档案</w:t>
      </w:r>
      <w:bookmarkEnd w:id="51"/>
      <w:bookmarkStart w:id="52" w:name="_Toc500341596"/>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应建立人员培训计划</w:t>
      </w:r>
      <w:bookmarkEnd w:id="52"/>
      <w:bookmarkStart w:id="53" w:name="_Toc500341597"/>
      <w:r>
        <w:rPr>
          <w:rFonts w:hint="eastAsia" w:ascii="仿宋" w:hAnsi="仿宋" w:eastAsia="仿宋" w:cs="仿宋"/>
          <w:color w:val="auto"/>
          <w:kern w:val="2"/>
          <w:sz w:val="28"/>
          <w:szCs w:val="22"/>
          <w:highlight w:val="none"/>
          <w:lang w:eastAsia="zh-CN"/>
        </w:rPr>
        <w:t>，进行</w:t>
      </w:r>
      <w:r>
        <w:rPr>
          <w:rFonts w:hint="eastAsia" w:ascii="仿宋" w:hAnsi="仿宋" w:eastAsia="仿宋" w:cs="仿宋"/>
          <w:color w:val="auto"/>
          <w:kern w:val="2"/>
          <w:sz w:val="28"/>
          <w:szCs w:val="22"/>
          <w:highlight w:val="none"/>
        </w:rPr>
        <w:t>业务培训</w:t>
      </w:r>
      <w:bookmarkEnd w:id="50"/>
      <w:bookmarkEnd w:id="53"/>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验证人员学习以上内容，满足实际验证实施需要</w:t>
      </w:r>
      <w:r>
        <w:rPr>
          <w:rFonts w:hint="eastAsia" w:ascii="仿宋" w:hAnsi="仿宋" w:eastAsia="仿宋" w:cs="仿宋"/>
          <w:color w:val="auto"/>
          <w:kern w:val="2"/>
          <w:sz w:val="28"/>
          <w:szCs w:val="22"/>
          <w:highlight w:val="none"/>
          <w:lang w:eastAsia="zh-CN"/>
        </w:rPr>
        <w:t>；</w:t>
      </w:r>
      <w:r>
        <w:rPr>
          <w:rFonts w:ascii="仿宋" w:hAnsi="仿宋" w:eastAsia="仿宋" w:cs="仿宋"/>
          <w:color w:val="auto"/>
          <w:kern w:val="2"/>
          <w:sz w:val="28"/>
          <w:szCs w:val="22"/>
          <w:highlight w:val="none"/>
        </w:rPr>
        <w:t>应当配备人员负责售后管理</w:t>
      </w:r>
      <w:bookmarkStart w:id="54" w:name="_Toc500341605"/>
      <w:r>
        <w:rPr>
          <w:rFonts w:hint="eastAsia" w:ascii="仿宋" w:hAnsi="仿宋" w:eastAsia="仿宋" w:cs="仿宋"/>
          <w:color w:val="auto"/>
          <w:kern w:val="2"/>
          <w:sz w:val="28"/>
          <w:szCs w:val="22"/>
          <w:highlight w:val="none"/>
          <w:lang w:eastAsia="zh-CN"/>
        </w:rPr>
        <w:t>。</w:t>
      </w:r>
    </w:p>
    <w:p>
      <w:pPr>
        <w:pStyle w:val="24"/>
        <w:numPr>
          <w:ilvl w:val="0"/>
          <w:numId w:val="0"/>
        </w:numPr>
        <w:adjustRightInd w:val="0"/>
        <w:snapToGrid w:val="0"/>
        <w:spacing w:beforeLines="0" w:afterLines="0" w:line="360" w:lineRule="auto"/>
        <w:ind w:firstLine="560" w:firstLineChars="200"/>
        <w:outlineLvl w:val="9"/>
        <w:rPr>
          <w:rFonts w:ascii="仿宋" w:hAnsi="仿宋" w:eastAsia="仿宋" w:cs="仿宋"/>
          <w:color w:val="auto"/>
          <w:kern w:val="2"/>
          <w:sz w:val="28"/>
          <w:szCs w:val="22"/>
          <w:highlight w:val="none"/>
        </w:rPr>
      </w:pPr>
      <w:r>
        <w:rPr>
          <w:rFonts w:hint="eastAsia" w:ascii="仿宋" w:hAnsi="仿宋" w:eastAsia="仿宋" w:cs="仿宋"/>
          <w:color w:val="auto"/>
          <w:kern w:val="2"/>
          <w:sz w:val="28"/>
          <w:szCs w:val="22"/>
          <w:highlight w:val="none"/>
        </w:rPr>
        <w:t>11.售后服务要求</w:t>
      </w:r>
      <w:bookmarkEnd w:id="54"/>
    </w:p>
    <w:p>
      <w:pPr>
        <w:pStyle w:val="24"/>
        <w:numPr>
          <w:ilvl w:val="0"/>
          <w:numId w:val="0"/>
        </w:numPr>
        <w:adjustRightInd w:val="0"/>
        <w:snapToGrid w:val="0"/>
        <w:spacing w:beforeLines="0" w:afterLines="0" w:line="360" w:lineRule="auto"/>
        <w:ind w:firstLine="560" w:firstLineChars="200"/>
        <w:outlineLvl w:val="9"/>
        <w:rPr>
          <w:rFonts w:ascii="仿宋" w:hAnsi="仿宋" w:eastAsia="仿宋" w:cs="仿宋"/>
          <w:color w:val="auto"/>
          <w:kern w:val="2"/>
          <w:sz w:val="28"/>
          <w:szCs w:val="22"/>
          <w:highlight w:val="none"/>
        </w:rPr>
      </w:pPr>
      <w:r>
        <w:rPr>
          <w:rFonts w:hint="eastAsia" w:ascii="仿宋" w:hAnsi="仿宋" w:eastAsia="仿宋" w:cs="仿宋"/>
          <w:color w:val="auto"/>
          <w:kern w:val="2"/>
          <w:sz w:val="28"/>
          <w:szCs w:val="22"/>
          <w:highlight w:val="none"/>
          <w:lang w:val="en-US" w:eastAsia="zh-CN"/>
        </w:rPr>
        <w:t>本章主要规定了</w:t>
      </w:r>
      <w:r>
        <w:rPr>
          <w:rFonts w:hint="eastAsia" w:ascii="仿宋" w:hAnsi="仿宋" w:eastAsia="仿宋" w:cs="仿宋"/>
          <w:color w:val="auto"/>
          <w:kern w:val="2"/>
          <w:sz w:val="28"/>
          <w:szCs w:val="22"/>
          <w:highlight w:val="none"/>
        </w:rPr>
        <w:t>体外诊断试剂</w:t>
      </w:r>
      <w:r>
        <w:rPr>
          <w:rFonts w:hint="eastAsia" w:ascii="仿宋" w:hAnsi="仿宋" w:eastAsia="仿宋" w:cs="仿宋"/>
          <w:color w:val="auto"/>
          <w:kern w:val="2"/>
          <w:sz w:val="28"/>
          <w:szCs w:val="22"/>
          <w:highlight w:val="none"/>
          <w:lang w:eastAsia="zh-CN"/>
        </w:rPr>
        <w:t>的售后服务要求，如</w:t>
      </w:r>
      <w:r>
        <w:rPr>
          <w:rFonts w:hint="eastAsia" w:ascii="仿宋" w:hAnsi="仿宋" w:eastAsia="仿宋" w:cs="仿宋"/>
          <w:color w:val="auto"/>
          <w:kern w:val="2"/>
          <w:sz w:val="28"/>
          <w:szCs w:val="22"/>
          <w:highlight w:val="none"/>
        </w:rPr>
        <w:t>企业</w:t>
      </w:r>
      <w:r>
        <w:rPr>
          <w:rFonts w:ascii="仿宋" w:hAnsi="仿宋" w:eastAsia="仿宋" w:cs="仿宋"/>
          <w:color w:val="auto"/>
          <w:kern w:val="2"/>
          <w:sz w:val="28"/>
          <w:szCs w:val="22"/>
          <w:highlight w:val="none"/>
        </w:rPr>
        <w:t>或者相关机</w:t>
      </w:r>
      <w:bookmarkStart w:id="55" w:name="_Toc500341607"/>
      <w:r>
        <w:rPr>
          <w:rFonts w:ascii="仿宋" w:hAnsi="仿宋" w:eastAsia="仿宋" w:cs="仿宋"/>
          <w:color w:val="auto"/>
          <w:kern w:val="2"/>
          <w:sz w:val="28"/>
          <w:szCs w:val="22"/>
          <w:highlight w:val="none"/>
        </w:rPr>
        <w:t>构</w:t>
      </w:r>
      <w:r>
        <w:rPr>
          <w:rFonts w:hint="eastAsia" w:ascii="仿宋" w:hAnsi="仿宋" w:eastAsia="仿宋" w:cs="仿宋"/>
          <w:color w:val="auto"/>
          <w:kern w:val="2"/>
          <w:sz w:val="28"/>
          <w:szCs w:val="22"/>
          <w:highlight w:val="none"/>
          <w:lang w:eastAsia="zh-CN"/>
        </w:rPr>
        <w:t>、企业</w:t>
      </w:r>
      <w:r>
        <w:rPr>
          <w:rFonts w:ascii="仿宋" w:hAnsi="仿宋" w:eastAsia="仿宋" w:cs="仿宋"/>
          <w:color w:val="auto"/>
          <w:kern w:val="2"/>
          <w:sz w:val="28"/>
          <w:szCs w:val="22"/>
          <w:highlight w:val="none"/>
        </w:rPr>
        <w:t>提供技术支持</w:t>
      </w:r>
      <w:r>
        <w:rPr>
          <w:rFonts w:hint="eastAsia" w:ascii="仿宋" w:hAnsi="仿宋" w:eastAsia="仿宋" w:cs="仿宋"/>
          <w:color w:val="auto"/>
          <w:kern w:val="2"/>
          <w:sz w:val="28"/>
          <w:szCs w:val="22"/>
          <w:highlight w:val="none"/>
          <w:lang w:eastAsia="zh-CN"/>
        </w:rPr>
        <w:t>、</w:t>
      </w:r>
      <w:r>
        <w:rPr>
          <w:rFonts w:ascii="仿宋" w:hAnsi="仿宋" w:eastAsia="仿宋" w:cs="仿宋"/>
          <w:color w:val="auto"/>
          <w:kern w:val="2"/>
          <w:sz w:val="28"/>
          <w:szCs w:val="22"/>
          <w:highlight w:val="none"/>
        </w:rPr>
        <w:t>售后服务支持</w:t>
      </w:r>
      <w:bookmarkEnd w:id="55"/>
      <w:r>
        <w:rPr>
          <w:rFonts w:hint="eastAsia" w:ascii="仿宋" w:hAnsi="仿宋" w:eastAsia="仿宋" w:cs="仿宋"/>
          <w:color w:val="auto"/>
          <w:kern w:val="2"/>
          <w:sz w:val="28"/>
          <w:szCs w:val="22"/>
          <w:highlight w:val="none"/>
          <w:lang w:eastAsia="zh-CN"/>
        </w:rPr>
        <w:t>；应</w:t>
      </w:r>
      <w:r>
        <w:rPr>
          <w:rFonts w:ascii="仿宋" w:hAnsi="仿宋" w:eastAsia="仿宋" w:cs="仿宋"/>
          <w:color w:val="auto"/>
          <w:kern w:val="2"/>
          <w:sz w:val="28"/>
          <w:szCs w:val="22"/>
          <w:highlight w:val="none"/>
        </w:rPr>
        <w:t>制定售后服务管理操作规程</w:t>
      </w:r>
      <w:bookmarkStart w:id="56" w:name="_Toc500341611"/>
      <w:r>
        <w:rPr>
          <w:rFonts w:ascii="仿宋" w:hAnsi="仿宋" w:eastAsia="仿宋" w:cs="仿宋"/>
          <w:color w:val="auto"/>
          <w:kern w:val="2"/>
          <w:sz w:val="28"/>
          <w:szCs w:val="22"/>
          <w:highlight w:val="none"/>
        </w:rPr>
        <w:t>。</w:t>
      </w:r>
      <w:bookmarkEnd w:id="56"/>
    </w:p>
    <w:p>
      <w:pPr>
        <w:pStyle w:val="24"/>
        <w:numPr>
          <w:ilvl w:val="0"/>
          <w:numId w:val="0"/>
        </w:numPr>
        <w:adjustRightInd w:val="0"/>
        <w:snapToGrid w:val="0"/>
        <w:spacing w:beforeLines="0" w:afterLines="0" w:line="360" w:lineRule="auto"/>
        <w:ind w:firstLine="560" w:firstLineChars="200"/>
        <w:outlineLvl w:val="9"/>
        <w:rPr>
          <w:rFonts w:ascii="仿宋" w:hAnsi="仿宋" w:eastAsia="仿宋" w:cs="仿宋"/>
          <w:color w:val="auto"/>
          <w:kern w:val="2"/>
          <w:sz w:val="28"/>
          <w:szCs w:val="22"/>
          <w:highlight w:val="none"/>
        </w:rPr>
      </w:pPr>
      <w:r>
        <w:rPr>
          <w:rFonts w:hint="eastAsia" w:ascii="仿宋" w:hAnsi="仿宋" w:eastAsia="仿宋" w:cs="仿宋"/>
          <w:color w:val="auto"/>
          <w:kern w:val="2"/>
          <w:sz w:val="28"/>
          <w:szCs w:val="22"/>
          <w:highlight w:val="none"/>
        </w:rPr>
        <w:t>12.数据与可追溯</w:t>
      </w:r>
    </w:p>
    <w:p>
      <w:pPr>
        <w:pStyle w:val="24"/>
        <w:numPr>
          <w:ilvl w:val="0"/>
          <w:numId w:val="0"/>
        </w:numPr>
        <w:adjustRightInd w:val="0"/>
        <w:snapToGrid w:val="0"/>
        <w:spacing w:beforeLines="0" w:afterLines="0" w:line="360" w:lineRule="auto"/>
        <w:ind w:firstLine="560" w:firstLineChars="200"/>
        <w:outlineLvl w:val="9"/>
        <w:rPr>
          <w:rFonts w:hint="eastAsia" w:ascii="仿宋" w:hAnsi="仿宋" w:eastAsia="仿宋" w:cs="仿宋"/>
          <w:color w:val="auto"/>
          <w:kern w:val="2"/>
          <w:sz w:val="28"/>
          <w:szCs w:val="22"/>
          <w:highlight w:val="none"/>
        </w:rPr>
      </w:pPr>
      <w:r>
        <w:rPr>
          <w:rFonts w:hint="eastAsia" w:ascii="仿宋" w:hAnsi="仿宋" w:eastAsia="仿宋" w:cs="仿宋"/>
          <w:color w:val="auto"/>
          <w:kern w:val="2"/>
          <w:sz w:val="28"/>
          <w:szCs w:val="22"/>
          <w:highlight w:val="none"/>
          <w:lang w:val="en-US" w:eastAsia="zh-CN"/>
        </w:rPr>
        <w:t>本章主要规定了</w:t>
      </w:r>
      <w:r>
        <w:rPr>
          <w:rFonts w:hint="eastAsia" w:ascii="仿宋" w:hAnsi="仿宋" w:eastAsia="仿宋" w:cs="仿宋"/>
          <w:color w:val="auto"/>
          <w:kern w:val="2"/>
          <w:sz w:val="28"/>
          <w:szCs w:val="22"/>
          <w:highlight w:val="none"/>
        </w:rPr>
        <w:t>体外诊断试剂</w:t>
      </w:r>
      <w:r>
        <w:rPr>
          <w:rFonts w:hint="eastAsia" w:ascii="仿宋" w:hAnsi="仿宋" w:eastAsia="仿宋" w:cs="仿宋"/>
          <w:color w:val="auto"/>
          <w:kern w:val="2"/>
          <w:sz w:val="28"/>
          <w:szCs w:val="22"/>
          <w:highlight w:val="none"/>
          <w:lang w:eastAsia="zh-CN"/>
        </w:rPr>
        <w:t>的追溯要求，如</w:t>
      </w:r>
      <w:r>
        <w:rPr>
          <w:rFonts w:ascii="仿宋" w:hAnsi="仿宋" w:eastAsia="仿宋" w:cs="仿宋"/>
          <w:color w:val="auto"/>
          <w:kern w:val="2"/>
          <w:sz w:val="28"/>
          <w:szCs w:val="22"/>
          <w:highlight w:val="none"/>
        </w:rPr>
        <w:t>从订单确认到调度配车，</w:t>
      </w:r>
      <w:r>
        <w:rPr>
          <w:rFonts w:ascii="仿宋" w:hAnsi="仿宋" w:eastAsia="仿宋" w:cs="仿宋"/>
          <w:b w:val="0"/>
          <w:bCs w:val="0"/>
          <w:color w:val="auto"/>
          <w:kern w:val="2"/>
          <w:sz w:val="28"/>
          <w:szCs w:val="22"/>
          <w:highlight w:val="none"/>
        </w:rPr>
        <w:t>从提货发车到到货运抵，通过可视化监控，能有效地跟踪订单履行状况</w:t>
      </w:r>
      <w:r>
        <w:rPr>
          <w:rFonts w:hint="eastAsia" w:ascii="仿宋" w:hAnsi="仿宋" w:eastAsia="仿宋" w:cs="仿宋"/>
          <w:b w:val="0"/>
          <w:bCs w:val="0"/>
          <w:color w:val="auto"/>
          <w:kern w:val="2"/>
          <w:sz w:val="28"/>
          <w:szCs w:val="22"/>
          <w:highlight w:val="none"/>
          <w:lang w:eastAsia="zh-CN"/>
        </w:rPr>
        <w:t>，保证在流通过程中的温度数据完整、可追溯；</w:t>
      </w:r>
      <w:r>
        <w:rPr>
          <w:rFonts w:ascii="仿宋" w:hAnsi="仿宋" w:eastAsia="仿宋" w:cs="仿宋"/>
          <w:b w:val="0"/>
          <w:bCs w:val="0"/>
          <w:color w:val="auto"/>
          <w:kern w:val="2"/>
          <w:sz w:val="28"/>
          <w:szCs w:val="22"/>
          <w:highlight w:val="none"/>
        </w:rPr>
        <w:t>对于异常的在途订单，</w:t>
      </w:r>
      <w:r>
        <w:rPr>
          <w:rFonts w:hint="eastAsia" w:ascii="仿宋" w:hAnsi="仿宋" w:eastAsia="仿宋" w:cs="仿宋"/>
          <w:color w:val="auto"/>
          <w:kern w:val="2"/>
          <w:sz w:val="28"/>
          <w:szCs w:val="22"/>
          <w:highlight w:val="none"/>
        </w:rPr>
        <w:t>有了运输追踪就可以马上反馈情况，管理者也能通过订单数据快速规划出最佳的处理方案，及时安排调运，减少损失。</w:t>
      </w:r>
    </w:p>
    <w:p>
      <w:pPr>
        <w:pStyle w:val="24"/>
        <w:numPr>
          <w:ilvl w:val="0"/>
          <w:numId w:val="0"/>
        </w:numPr>
        <w:adjustRightInd w:val="0"/>
        <w:snapToGrid w:val="0"/>
        <w:spacing w:beforeLines="0" w:afterLines="0" w:line="360" w:lineRule="auto"/>
        <w:ind w:firstLine="560" w:firstLineChars="200"/>
        <w:outlineLvl w:val="9"/>
        <w:rPr>
          <w:rFonts w:ascii="仿宋" w:hAnsi="仿宋" w:eastAsia="仿宋" w:cs="仿宋"/>
          <w:color w:val="auto"/>
          <w:kern w:val="2"/>
          <w:sz w:val="28"/>
          <w:szCs w:val="22"/>
          <w:highlight w:val="none"/>
        </w:rPr>
      </w:pPr>
      <w:r>
        <w:rPr>
          <w:rFonts w:hint="eastAsia" w:ascii="仿宋" w:hAnsi="仿宋" w:eastAsia="仿宋" w:cs="仿宋"/>
          <w:color w:val="auto"/>
          <w:kern w:val="2"/>
          <w:sz w:val="28"/>
          <w:szCs w:val="22"/>
          <w:highlight w:val="none"/>
        </w:rPr>
        <w:t>13.应急处理</w:t>
      </w:r>
    </w:p>
    <w:p>
      <w:pPr>
        <w:pStyle w:val="24"/>
        <w:numPr>
          <w:ilvl w:val="0"/>
          <w:numId w:val="0"/>
        </w:numPr>
        <w:adjustRightInd w:val="0"/>
        <w:snapToGrid w:val="0"/>
        <w:spacing w:beforeLines="0" w:afterLines="0" w:line="360" w:lineRule="auto"/>
        <w:ind w:firstLine="560" w:firstLineChars="200"/>
        <w:outlineLvl w:val="9"/>
        <w:rPr>
          <w:rFonts w:ascii="仿宋" w:hAnsi="仿宋" w:eastAsia="仿宋" w:cs="仿宋"/>
          <w:color w:val="auto"/>
          <w:kern w:val="2"/>
          <w:sz w:val="28"/>
          <w:szCs w:val="22"/>
          <w:highlight w:val="none"/>
        </w:rPr>
      </w:pPr>
      <w:r>
        <w:rPr>
          <w:rFonts w:hint="eastAsia" w:ascii="仿宋" w:hAnsi="仿宋" w:eastAsia="仿宋" w:cs="仿宋"/>
          <w:color w:val="auto"/>
          <w:kern w:val="2"/>
          <w:sz w:val="28"/>
          <w:szCs w:val="22"/>
          <w:highlight w:val="none"/>
          <w:lang w:val="en-US" w:eastAsia="zh-CN"/>
        </w:rPr>
        <w:t>本章主要规定了</w:t>
      </w:r>
      <w:r>
        <w:rPr>
          <w:rFonts w:hint="eastAsia" w:ascii="仿宋" w:hAnsi="仿宋" w:eastAsia="仿宋" w:cs="仿宋"/>
          <w:color w:val="auto"/>
          <w:kern w:val="2"/>
          <w:sz w:val="28"/>
          <w:szCs w:val="22"/>
          <w:highlight w:val="none"/>
        </w:rPr>
        <w:t>体外诊断试剂</w:t>
      </w:r>
      <w:r>
        <w:rPr>
          <w:rFonts w:hint="eastAsia" w:ascii="仿宋" w:hAnsi="仿宋" w:eastAsia="仿宋" w:cs="仿宋"/>
          <w:color w:val="auto"/>
          <w:kern w:val="2"/>
          <w:sz w:val="28"/>
          <w:szCs w:val="22"/>
          <w:highlight w:val="none"/>
          <w:lang w:eastAsia="zh-CN"/>
        </w:rPr>
        <w:t>的应急处理要求，</w:t>
      </w:r>
      <w:r>
        <w:rPr>
          <w:rFonts w:ascii="仿宋" w:hAnsi="仿宋" w:eastAsia="仿宋" w:cs="仿宋"/>
          <w:color w:val="auto"/>
          <w:kern w:val="2"/>
          <w:sz w:val="28"/>
          <w:szCs w:val="22"/>
          <w:highlight w:val="none"/>
        </w:rPr>
        <w:t>有助于识别风险隐患、了解突发事件的发生机理、明确应急救援的范围和体系，使突发事件应对处置的各个环节有章可循</w:t>
      </w:r>
      <w:r>
        <w:rPr>
          <w:rFonts w:hint="eastAsia" w:ascii="仿宋" w:hAnsi="仿宋" w:eastAsia="仿宋" w:cs="仿宋"/>
          <w:color w:val="auto"/>
          <w:kern w:val="2"/>
          <w:sz w:val="28"/>
          <w:szCs w:val="22"/>
          <w:highlight w:val="none"/>
          <w:lang w:eastAsia="zh-CN"/>
        </w:rPr>
        <w:t>；</w:t>
      </w:r>
      <w:r>
        <w:rPr>
          <w:rFonts w:hint="eastAsia" w:ascii="仿宋" w:hAnsi="仿宋" w:eastAsia="仿宋" w:cs="仿宋"/>
          <w:color w:val="auto"/>
          <w:kern w:val="2"/>
          <w:sz w:val="28"/>
          <w:szCs w:val="22"/>
          <w:highlight w:val="none"/>
        </w:rPr>
        <w:t>通过事先合理规划、储备和管理各类应急资源，在突发事件发生时，按照预案明确的程序，保证资源尽快投入使用。</w:t>
      </w:r>
    </w:p>
    <w:p>
      <w:pPr>
        <w:pStyle w:val="24"/>
        <w:numPr>
          <w:ilvl w:val="0"/>
          <w:numId w:val="0"/>
        </w:numPr>
        <w:spacing w:beforeLines="0" w:afterLines="0" w:line="360" w:lineRule="auto"/>
        <w:ind w:firstLine="560" w:firstLineChars="200"/>
        <w:outlineLvl w:val="0"/>
        <w:rPr>
          <w:rFonts w:ascii="仿宋" w:hAnsi="仿宋" w:eastAsia="仿宋" w:cs="仿宋"/>
          <w:color w:val="auto"/>
          <w:kern w:val="2"/>
          <w:sz w:val="28"/>
          <w:szCs w:val="22"/>
          <w:highlight w:val="none"/>
        </w:rPr>
      </w:pPr>
      <w:r>
        <w:rPr>
          <w:rFonts w:hint="eastAsia" w:ascii="仿宋" w:hAnsi="仿宋" w:eastAsia="仿宋" w:cs="仿宋"/>
          <w:color w:val="auto"/>
          <w:kern w:val="2"/>
          <w:sz w:val="28"/>
          <w:szCs w:val="22"/>
          <w:highlight w:val="none"/>
        </w:rPr>
        <w:t>14.物流作业温度异常的管理</w:t>
      </w:r>
    </w:p>
    <w:p>
      <w:pPr>
        <w:pStyle w:val="24"/>
        <w:numPr>
          <w:ilvl w:val="0"/>
          <w:numId w:val="0"/>
        </w:numPr>
        <w:adjustRightInd w:val="0"/>
        <w:snapToGrid w:val="0"/>
        <w:spacing w:beforeLines="0" w:afterLines="0" w:line="360" w:lineRule="auto"/>
        <w:ind w:firstLine="560" w:firstLineChars="200"/>
        <w:outlineLvl w:val="9"/>
        <w:rPr>
          <w:rFonts w:hint="eastAsia" w:ascii="仿宋" w:hAnsi="仿宋" w:eastAsia="仿宋" w:cs="仿宋"/>
          <w:color w:val="auto"/>
          <w:kern w:val="2"/>
          <w:sz w:val="28"/>
          <w:szCs w:val="22"/>
          <w:highlight w:val="none"/>
          <w:lang w:eastAsia="zh-CN"/>
        </w:rPr>
      </w:pPr>
      <w:r>
        <w:rPr>
          <w:rFonts w:hint="eastAsia" w:ascii="仿宋" w:hAnsi="仿宋" w:eastAsia="仿宋" w:cs="仿宋"/>
          <w:color w:val="auto"/>
          <w:kern w:val="2"/>
          <w:sz w:val="28"/>
          <w:szCs w:val="22"/>
          <w:highlight w:val="none"/>
          <w:lang w:val="en-US" w:eastAsia="zh-CN"/>
        </w:rPr>
        <w:t>本章主要规定了</w:t>
      </w:r>
      <w:r>
        <w:rPr>
          <w:rFonts w:hint="eastAsia" w:ascii="仿宋" w:hAnsi="仿宋" w:eastAsia="仿宋" w:cs="仿宋"/>
          <w:color w:val="auto"/>
          <w:kern w:val="2"/>
          <w:sz w:val="28"/>
          <w:szCs w:val="22"/>
          <w:highlight w:val="none"/>
        </w:rPr>
        <w:t>体外诊断试剂</w:t>
      </w:r>
      <w:r>
        <w:rPr>
          <w:rFonts w:hint="eastAsia" w:ascii="仿宋" w:hAnsi="仿宋" w:eastAsia="仿宋" w:cs="仿宋"/>
          <w:color w:val="auto"/>
          <w:kern w:val="2"/>
          <w:sz w:val="28"/>
          <w:szCs w:val="22"/>
          <w:highlight w:val="none"/>
          <w:lang w:eastAsia="zh-CN"/>
        </w:rPr>
        <w:t>的温度异常管理，如</w:t>
      </w:r>
      <w:r>
        <w:rPr>
          <w:rFonts w:hint="eastAsia" w:ascii="仿宋" w:hAnsi="仿宋" w:eastAsia="仿宋" w:cs="仿宋"/>
          <w:color w:val="auto"/>
          <w:kern w:val="2"/>
          <w:sz w:val="28"/>
          <w:szCs w:val="22"/>
          <w:highlight w:val="none"/>
        </w:rPr>
        <w:t>为保证偏差后的质量控制与纠正预防措施实施后的效果在可接受范围内，应制定偏差处理操作规程</w:t>
      </w:r>
      <w:r>
        <w:rPr>
          <w:rFonts w:hint="eastAsia" w:ascii="仿宋" w:hAnsi="仿宋" w:eastAsia="仿宋" w:cs="仿宋"/>
          <w:color w:val="auto"/>
          <w:kern w:val="2"/>
          <w:sz w:val="28"/>
          <w:szCs w:val="22"/>
          <w:highlight w:val="none"/>
          <w:lang w:eastAsia="zh-CN"/>
        </w:rPr>
        <w:t>、操作方法。</w:t>
      </w:r>
    </w:p>
    <w:p>
      <w:pPr>
        <w:pStyle w:val="24"/>
        <w:numPr>
          <w:ilvl w:val="0"/>
          <w:numId w:val="0"/>
        </w:numPr>
        <w:adjustRightInd w:val="0"/>
        <w:snapToGrid w:val="0"/>
        <w:spacing w:beforeLines="0" w:afterLines="0" w:line="360" w:lineRule="auto"/>
        <w:ind w:firstLine="562" w:firstLineChars="200"/>
        <w:outlineLvl w:val="9"/>
        <w:rPr>
          <w:rFonts w:hint="eastAsia" w:ascii="仿宋" w:hAnsi="仿宋" w:eastAsia="仿宋" w:cs="仿宋"/>
          <w:b/>
          <w:bCs/>
          <w:color w:val="auto"/>
          <w:kern w:val="2"/>
          <w:sz w:val="28"/>
          <w:szCs w:val="22"/>
          <w:highlight w:val="none"/>
          <w:lang w:eastAsia="zh-CN"/>
        </w:rPr>
      </w:pPr>
      <w:r>
        <w:rPr>
          <w:rFonts w:hint="eastAsia" w:ascii="仿宋" w:hAnsi="仿宋" w:eastAsia="仿宋" w:cs="仿宋"/>
          <w:b/>
          <w:bCs/>
          <w:color w:val="auto"/>
          <w:kern w:val="2"/>
          <w:sz w:val="28"/>
          <w:szCs w:val="22"/>
          <w:highlight w:val="none"/>
          <w:lang w:eastAsia="zh-CN"/>
        </w:rPr>
        <w:t>七、国家标准作为强制性国家标准或推荐性国家标准的建议</w:t>
      </w:r>
    </w:p>
    <w:p>
      <w:pPr>
        <w:pStyle w:val="24"/>
        <w:numPr>
          <w:ilvl w:val="0"/>
          <w:numId w:val="0"/>
        </w:numPr>
        <w:adjustRightInd w:val="0"/>
        <w:snapToGrid w:val="0"/>
        <w:spacing w:beforeLines="0" w:afterLines="0" w:line="360" w:lineRule="auto"/>
        <w:ind w:firstLine="560" w:firstLineChars="200"/>
        <w:outlineLvl w:val="9"/>
        <w:rPr>
          <w:rFonts w:hint="default" w:ascii="仿宋" w:hAnsi="仿宋" w:eastAsia="仿宋" w:cs="仿宋"/>
          <w:color w:val="auto"/>
          <w:kern w:val="2"/>
          <w:sz w:val="28"/>
          <w:szCs w:val="22"/>
          <w:highlight w:val="none"/>
          <w:lang w:val="en-US" w:eastAsia="zh-CN"/>
        </w:rPr>
      </w:pPr>
      <w:r>
        <w:rPr>
          <w:rFonts w:hint="eastAsia" w:ascii="仿宋" w:hAnsi="仿宋" w:eastAsia="仿宋" w:cs="仿宋"/>
          <w:color w:val="auto"/>
          <w:kern w:val="2"/>
          <w:sz w:val="28"/>
          <w:szCs w:val="22"/>
          <w:highlight w:val="none"/>
          <w:lang w:val="en-US" w:eastAsia="zh-CN"/>
        </w:rPr>
        <w:t>无</w:t>
      </w:r>
    </w:p>
    <w:p>
      <w:pPr>
        <w:pStyle w:val="24"/>
        <w:numPr>
          <w:ilvl w:val="0"/>
          <w:numId w:val="0"/>
        </w:numPr>
        <w:adjustRightInd w:val="0"/>
        <w:snapToGrid w:val="0"/>
        <w:spacing w:beforeLines="0" w:afterLines="0" w:line="360" w:lineRule="auto"/>
        <w:ind w:firstLine="562" w:firstLineChars="200"/>
        <w:outlineLvl w:val="9"/>
        <w:rPr>
          <w:rFonts w:hint="eastAsia" w:ascii="仿宋" w:hAnsi="仿宋" w:eastAsia="仿宋" w:cs="仿宋"/>
          <w:b/>
          <w:bCs/>
          <w:color w:val="auto"/>
          <w:kern w:val="2"/>
          <w:sz w:val="28"/>
          <w:szCs w:val="22"/>
          <w:highlight w:val="none"/>
          <w:lang w:eastAsia="zh-CN"/>
        </w:rPr>
      </w:pPr>
      <w:r>
        <w:rPr>
          <w:rFonts w:hint="eastAsia" w:ascii="仿宋" w:hAnsi="仿宋" w:eastAsia="仿宋" w:cs="仿宋"/>
          <w:b/>
          <w:bCs/>
          <w:color w:val="auto"/>
          <w:kern w:val="2"/>
          <w:sz w:val="28"/>
          <w:szCs w:val="22"/>
          <w:highlight w:val="none"/>
          <w:lang w:eastAsia="zh-CN"/>
        </w:rPr>
        <w:t>八、废止现行有关标准的建议</w:t>
      </w:r>
    </w:p>
    <w:p>
      <w:pPr>
        <w:pStyle w:val="24"/>
        <w:numPr>
          <w:ilvl w:val="0"/>
          <w:numId w:val="0"/>
        </w:numPr>
        <w:adjustRightInd w:val="0"/>
        <w:snapToGrid w:val="0"/>
        <w:spacing w:beforeLines="0" w:afterLines="0" w:line="360" w:lineRule="auto"/>
        <w:ind w:firstLine="560" w:firstLineChars="200"/>
        <w:outlineLvl w:val="9"/>
        <w:rPr>
          <w:rFonts w:hint="default" w:ascii="仿宋" w:hAnsi="仿宋" w:eastAsia="仿宋" w:cs="仿宋"/>
          <w:color w:val="auto"/>
          <w:kern w:val="2"/>
          <w:sz w:val="28"/>
          <w:szCs w:val="22"/>
          <w:highlight w:val="none"/>
          <w:lang w:val="en-US" w:eastAsia="zh-CN"/>
        </w:rPr>
      </w:pPr>
      <w:r>
        <w:rPr>
          <w:rFonts w:hint="eastAsia" w:ascii="仿宋" w:hAnsi="仿宋" w:eastAsia="仿宋" w:cs="仿宋"/>
          <w:color w:val="auto"/>
          <w:kern w:val="2"/>
          <w:sz w:val="28"/>
          <w:szCs w:val="22"/>
          <w:highlight w:val="none"/>
          <w:lang w:val="en-US" w:eastAsia="zh-CN"/>
        </w:rPr>
        <w:t>无</w:t>
      </w:r>
    </w:p>
    <w:p>
      <w:pPr>
        <w:pStyle w:val="24"/>
        <w:numPr>
          <w:ilvl w:val="0"/>
          <w:numId w:val="0"/>
        </w:numPr>
        <w:adjustRightInd w:val="0"/>
        <w:snapToGrid w:val="0"/>
        <w:spacing w:beforeLines="0" w:afterLines="0" w:line="360" w:lineRule="auto"/>
        <w:ind w:firstLine="562" w:firstLineChars="200"/>
        <w:outlineLvl w:val="9"/>
        <w:rPr>
          <w:rFonts w:hint="eastAsia" w:ascii="仿宋" w:hAnsi="仿宋" w:eastAsia="仿宋" w:cs="仿宋"/>
          <w:b/>
          <w:bCs/>
          <w:color w:val="auto"/>
          <w:kern w:val="2"/>
          <w:sz w:val="28"/>
          <w:szCs w:val="22"/>
          <w:highlight w:val="none"/>
          <w:lang w:eastAsia="zh-CN"/>
        </w:rPr>
      </w:pPr>
      <w:r>
        <w:rPr>
          <w:rFonts w:hint="eastAsia" w:ascii="仿宋" w:hAnsi="仿宋" w:eastAsia="仿宋" w:cs="仿宋"/>
          <w:b/>
          <w:bCs/>
          <w:color w:val="auto"/>
          <w:kern w:val="2"/>
          <w:sz w:val="28"/>
          <w:szCs w:val="22"/>
          <w:highlight w:val="none"/>
          <w:lang w:eastAsia="zh-CN"/>
        </w:rPr>
        <w:t>九、重大意见分歧的处理经过和依据</w:t>
      </w:r>
    </w:p>
    <w:p>
      <w:pPr>
        <w:pStyle w:val="24"/>
        <w:numPr>
          <w:ilvl w:val="0"/>
          <w:numId w:val="0"/>
        </w:numPr>
        <w:adjustRightInd w:val="0"/>
        <w:snapToGrid w:val="0"/>
        <w:spacing w:beforeLines="0" w:afterLines="0" w:line="360" w:lineRule="auto"/>
        <w:ind w:firstLine="560" w:firstLineChars="200"/>
        <w:outlineLvl w:val="9"/>
        <w:rPr>
          <w:rFonts w:hint="eastAsia" w:ascii="仿宋" w:hAnsi="仿宋" w:eastAsia="仿宋" w:cs="仿宋"/>
          <w:color w:val="auto"/>
          <w:kern w:val="2"/>
          <w:sz w:val="28"/>
          <w:szCs w:val="22"/>
          <w:highlight w:val="none"/>
          <w:lang w:eastAsia="zh-CN"/>
        </w:rPr>
      </w:pPr>
      <w:r>
        <w:rPr>
          <w:rFonts w:hint="eastAsia" w:ascii="仿宋" w:hAnsi="仿宋" w:eastAsia="仿宋" w:cs="仿宋"/>
          <w:color w:val="auto"/>
          <w:kern w:val="2"/>
          <w:sz w:val="28"/>
          <w:szCs w:val="22"/>
          <w:highlight w:val="none"/>
          <w:lang w:eastAsia="zh-CN"/>
        </w:rPr>
        <w:t>本标准在制定的过程中未发生重大意见分歧。</w:t>
      </w:r>
    </w:p>
    <w:p>
      <w:pPr>
        <w:pStyle w:val="24"/>
        <w:numPr>
          <w:ilvl w:val="0"/>
          <w:numId w:val="0"/>
        </w:numPr>
        <w:adjustRightInd w:val="0"/>
        <w:snapToGrid w:val="0"/>
        <w:spacing w:beforeLines="0" w:afterLines="0" w:line="360" w:lineRule="auto"/>
        <w:ind w:firstLine="562" w:firstLineChars="200"/>
        <w:outlineLvl w:val="9"/>
        <w:rPr>
          <w:rFonts w:hint="eastAsia" w:ascii="仿宋" w:hAnsi="仿宋" w:eastAsia="仿宋" w:cs="仿宋"/>
          <w:b/>
          <w:bCs/>
          <w:color w:val="auto"/>
          <w:kern w:val="2"/>
          <w:sz w:val="28"/>
          <w:szCs w:val="22"/>
          <w:highlight w:val="none"/>
          <w:lang w:eastAsia="zh-CN"/>
        </w:rPr>
      </w:pPr>
      <w:bookmarkStart w:id="57" w:name="_Hlk529983468"/>
      <w:r>
        <w:rPr>
          <w:rFonts w:hint="eastAsia" w:ascii="仿宋" w:hAnsi="仿宋" w:eastAsia="仿宋" w:cs="仿宋"/>
          <w:b/>
          <w:bCs/>
          <w:color w:val="auto"/>
          <w:kern w:val="2"/>
          <w:sz w:val="28"/>
          <w:szCs w:val="22"/>
          <w:highlight w:val="none"/>
          <w:lang w:eastAsia="zh-CN"/>
        </w:rPr>
        <w:t>十、采标情况</w:t>
      </w:r>
    </w:p>
    <w:bookmarkEnd w:id="57"/>
    <w:p>
      <w:pPr>
        <w:pStyle w:val="24"/>
        <w:numPr>
          <w:ilvl w:val="0"/>
          <w:numId w:val="0"/>
        </w:numPr>
        <w:adjustRightInd w:val="0"/>
        <w:snapToGrid w:val="0"/>
        <w:spacing w:beforeLines="0" w:afterLines="0" w:line="360" w:lineRule="auto"/>
        <w:ind w:firstLine="560" w:firstLineChars="200"/>
        <w:outlineLvl w:val="9"/>
        <w:rPr>
          <w:rFonts w:hint="default" w:ascii="仿宋" w:hAnsi="仿宋" w:eastAsia="仿宋" w:cs="仿宋"/>
          <w:color w:val="auto"/>
          <w:kern w:val="2"/>
          <w:sz w:val="28"/>
          <w:szCs w:val="22"/>
          <w:highlight w:val="none"/>
          <w:lang w:val="en-US" w:eastAsia="zh-CN"/>
        </w:rPr>
      </w:pPr>
      <w:bookmarkStart w:id="58" w:name="_Hlk529983542"/>
      <w:r>
        <w:rPr>
          <w:rFonts w:hint="eastAsia" w:ascii="仿宋" w:hAnsi="仿宋" w:eastAsia="仿宋" w:cs="仿宋"/>
          <w:color w:val="auto"/>
          <w:kern w:val="2"/>
          <w:sz w:val="28"/>
          <w:szCs w:val="22"/>
          <w:highlight w:val="none"/>
          <w:lang w:val="en-US" w:eastAsia="zh-CN"/>
        </w:rPr>
        <w:t>无</w:t>
      </w:r>
    </w:p>
    <w:p>
      <w:pPr>
        <w:pStyle w:val="24"/>
        <w:numPr>
          <w:ilvl w:val="0"/>
          <w:numId w:val="0"/>
        </w:numPr>
        <w:adjustRightInd w:val="0"/>
        <w:snapToGrid w:val="0"/>
        <w:spacing w:beforeLines="0" w:afterLines="0" w:line="360" w:lineRule="auto"/>
        <w:ind w:firstLine="562" w:firstLineChars="200"/>
        <w:outlineLvl w:val="9"/>
        <w:rPr>
          <w:rFonts w:hint="eastAsia" w:ascii="仿宋" w:hAnsi="仿宋" w:eastAsia="仿宋" w:cs="仿宋"/>
          <w:b/>
          <w:bCs/>
          <w:color w:val="auto"/>
          <w:kern w:val="2"/>
          <w:sz w:val="28"/>
          <w:szCs w:val="22"/>
          <w:highlight w:val="none"/>
          <w:lang w:eastAsia="zh-CN"/>
        </w:rPr>
      </w:pPr>
      <w:r>
        <w:rPr>
          <w:rFonts w:hint="eastAsia" w:ascii="仿宋" w:hAnsi="仿宋" w:eastAsia="仿宋" w:cs="仿宋"/>
          <w:b/>
          <w:bCs/>
          <w:color w:val="auto"/>
          <w:kern w:val="2"/>
          <w:sz w:val="28"/>
          <w:szCs w:val="22"/>
          <w:highlight w:val="none"/>
          <w:lang w:eastAsia="zh-CN"/>
        </w:rPr>
        <w:t>十一、与现行法律、法规和强制性国家标准的关系</w:t>
      </w:r>
    </w:p>
    <w:p>
      <w:pPr>
        <w:pStyle w:val="24"/>
        <w:numPr>
          <w:ilvl w:val="0"/>
          <w:numId w:val="0"/>
        </w:numPr>
        <w:adjustRightInd w:val="0"/>
        <w:snapToGrid w:val="0"/>
        <w:spacing w:beforeLines="0" w:afterLines="0" w:line="360" w:lineRule="auto"/>
        <w:ind w:firstLine="560" w:firstLineChars="200"/>
        <w:outlineLvl w:val="9"/>
        <w:rPr>
          <w:rFonts w:hint="eastAsia" w:ascii="仿宋" w:hAnsi="仿宋" w:eastAsia="仿宋" w:cs="仿宋"/>
          <w:color w:val="auto"/>
          <w:kern w:val="2"/>
          <w:sz w:val="28"/>
          <w:szCs w:val="22"/>
          <w:highlight w:val="none"/>
          <w:lang w:eastAsia="zh-CN"/>
        </w:rPr>
      </w:pPr>
      <w:r>
        <w:rPr>
          <w:rFonts w:hint="eastAsia" w:ascii="仿宋" w:hAnsi="仿宋" w:eastAsia="仿宋" w:cs="仿宋"/>
          <w:color w:val="auto"/>
          <w:kern w:val="2"/>
          <w:sz w:val="28"/>
          <w:szCs w:val="22"/>
          <w:highlight w:val="none"/>
          <w:lang w:eastAsia="zh-CN"/>
        </w:rPr>
        <w:t>此标准符合现行法律法规和强制性国家标准的相关要求。</w:t>
      </w:r>
    </w:p>
    <w:p>
      <w:pPr>
        <w:pStyle w:val="24"/>
        <w:numPr>
          <w:ilvl w:val="0"/>
          <w:numId w:val="0"/>
        </w:numPr>
        <w:adjustRightInd w:val="0"/>
        <w:snapToGrid w:val="0"/>
        <w:spacing w:beforeLines="0" w:afterLines="0" w:line="360" w:lineRule="auto"/>
        <w:ind w:firstLine="562" w:firstLineChars="200"/>
        <w:outlineLvl w:val="9"/>
        <w:rPr>
          <w:rFonts w:hint="eastAsia" w:ascii="仿宋" w:hAnsi="仿宋" w:eastAsia="仿宋" w:cs="仿宋"/>
          <w:b/>
          <w:bCs/>
          <w:color w:val="auto"/>
          <w:kern w:val="2"/>
          <w:sz w:val="28"/>
          <w:szCs w:val="22"/>
          <w:highlight w:val="none"/>
          <w:lang w:eastAsia="zh-CN"/>
        </w:rPr>
      </w:pPr>
      <w:r>
        <w:rPr>
          <w:rFonts w:hint="eastAsia" w:ascii="仿宋" w:hAnsi="仿宋" w:eastAsia="仿宋" w:cs="仿宋"/>
          <w:b/>
          <w:bCs/>
          <w:color w:val="auto"/>
          <w:kern w:val="2"/>
          <w:sz w:val="28"/>
          <w:szCs w:val="22"/>
          <w:highlight w:val="none"/>
          <w:lang w:eastAsia="zh-CN"/>
        </w:rPr>
        <w:t xml:space="preserve">十二、宣贯及实施建议 </w:t>
      </w:r>
    </w:p>
    <w:p>
      <w:pPr>
        <w:pStyle w:val="24"/>
        <w:numPr>
          <w:ilvl w:val="0"/>
          <w:numId w:val="0"/>
        </w:numPr>
        <w:adjustRightInd w:val="0"/>
        <w:snapToGrid w:val="0"/>
        <w:spacing w:beforeLines="0" w:afterLines="0" w:line="360" w:lineRule="auto"/>
        <w:ind w:firstLine="560" w:firstLineChars="200"/>
        <w:outlineLvl w:val="9"/>
        <w:rPr>
          <w:rFonts w:hint="eastAsia" w:ascii="仿宋" w:hAnsi="仿宋" w:eastAsia="仿宋" w:cs="仿宋"/>
          <w:color w:val="auto"/>
          <w:kern w:val="2"/>
          <w:sz w:val="28"/>
          <w:szCs w:val="22"/>
          <w:highlight w:val="none"/>
          <w:lang w:eastAsia="zh-CN"/>
        </w:rPr>
      </w:pPr>
      <w:r>
        <w:rPr>
          <w:rFonts w:hint="eastAsia" w:ascii="仿宋" w:hAnsi="仿宋" w:eastAsia="仿宋" w:cs="仿宋"/>
          <w:color w:val="auto"/>
          <w:kern w:val="2"/>
          <w:sz w:val="28"/>
          <w:szCs w:val="22"/>
          <w:highlight w:val="none"/>
          <w:lang w:eastAsia="zh-CN"/>
        </w:rPr>
        <w:t>与其他行业或领域没有冲突，发布后建议在行业内广泛宣传使用：一是在行业交流活动上进行宣传引导；二是给</w:t>
      </w:r>
      <w:r>
        <w:rPr>
          <w:rFonts w:hint="eastAsia" w:ascii="仿宋" w:hAnsi="仿宋" w:eastAsia="仿宋" w:cs="仿宋"/>
          <w:color w:val="auto"/>
          <w:kern w:val="2"/>
          <w:sz w:val="28"/>
          <w:szCs w:val="22"/>
          <w:highlight w:val="none"/>
          <w:lang w:val="en-US" w:eastAsia="zh-CN"/>
        </w:rPr>
        <w:t>生产、经营、使用、物流</w:t>
      </w:r>
      <w:r>
        <w:rPr>
          <w:rFonts w:hint="eastAsia" w:ascii="仿宋" w:hAnsi="仿宋" w:eastAsia="仿宋" w:cs="仿宋"/>
          <w:color w:val="auto"/>
          <w:kern w:val="2"/>
          <w:sz w:val="28"/>
          <w:szCs w:val="22"/>
          <w:highlight w:val="none"/>
          <w:lang w:eastAsia="zh-CN"/>
        </w:rPr>
        <w:t>企业，做针对性的培训与宣传、实施指导和评估，确保</w:t>
      </w:r>
      <w:r>
        <w:rPr>
          <w:rFonts w:hint="eastAsia" w:ascii="仿宋" w:hAnsi="仿宋" w:eastAsia="仿宋" w:cs="仿宋"/>
          <w:color w:val="auto"/>
          <w:kern w:val="2"/>
          <w:sz w:val="28"/>
          <w:szCs w:val="22"/>
          <w:highlight w:val="none"/>
          <w:lang w:val="en-US" w:eastAsia="zh-CN"/>
        </w:rPr>
        <w:t>标准</w:t>
      </w:r>
      <w:r>
        <w:rPr>
          <w:rFonts w:hint="eastAsia" w:ascii="仿宋" w:hAnsi="仿宋" w:eastAsia="仿宋" w:cs="仿宋"/>
          <w:color w:val="auto"/>
          <w:kern w:val="2"/>
          <w:sz w:val="28"/>
          <w:szCs w:val="22"/>
          <w:highlight w:val="none"/>
          <w:lang w:eastAsia="zh-CN"/>
        </w:rPr>
        <w:t>能够有效落地。</w:t>
      </w:r>
    </w:p>
    <w:p>
      <w:pPr>
        <w:pStyle w:val="24"/>
        <w:numPr>
          <w:ilvl w:val="0"/>
          <w:numId w:val="0"/>
        </w:numPr>
        <w:adjustRightInd w:val="0"/>
        <w:snapToGrid w:val="0"/>
        <w:spacing w:beforeLines="0" w:afterLines="0" w:line="360" w:lineRule="auto"/>
        <w:ind w:firstLine="562" w:firstLineChars="200"/>
        <w:outlineLvl w:val="9"/>
        <w:rPr>
          <w:rFonts w:hint="eastAsia" w:ascii="仿宋" w:hAnsi="仿宋" w:eastAsia="仿宋" w:cs="仿宋"/>
          <w:b/>
          <w:bCs/>
          <w:color w:val="auto"/>
          <w:kern w:val="2"/>
          <w:sz w:val="28"/>
          <w:szCs w:val="22"/>
          <w:highlight w:val="none"/>
          <w:lang w:eastAsia="zh-CN"/>
        </w:rPr>
      </w:pPr>
      <w:r>
        <w:rPr>
          <w:rFonts w:hint="eastAsia" w:ascii="仿宋" w:hAnsi="仿宋" w:eastAsia="仿宋" w:cs="仿宋"/>
          <w:b/>
          <w:bCs/>
          <w:color w:val="auto"/>
          <w:kern w:val="2"/>
          <w:sz w:val="28"/>
          <w:szCs w:val="22"/>
          <w:highlight w:val="none"/>
          <w:lang w:eastAsia="zh-CN"/>
        </w:rPr>
        <w:t>十三、其他应予说明的事项</w:t>
      </w:r>
    </w:p>
    <w:p>
      <w:pPr>
        <w:pStyle w:val="24"/>
        <w:numPr>
          <w:ilvl w:val="0"/>
          <w:numId w:val="0"/>
        </w:numPr>
        <w:adjustRightInd w:val="0"/>
        <w:snapToGrid w:val="0"/>
        <w:spacing w:beforeLines="0" w:afterLines="0" w:line="360" w:lineRule="auto"/>
        <w:ind w:firstLine="560" w:firstLineChars="200"/>
        <w:outlineLvl w:val="9"/>
        <w:rPr>
          <w:rFonts w:ascii="仿宋" w:hAnsi="仿宋" w:eastAsia="仿宋" w:cs="仿宋"/>
          <w:color w:val="auto"/>
          <w:kern w:val="2"/>
          <w:sz w:val="28"/>
          <w:szCs w:val="22"/>
          <w:highlight w:val="none"/>
        </w:rPr>
      </w:pPr>
      <w:r>
        <w:rPr>
          <w:rFonts w:hint="eastAsia" w:ascii="仿宋" w:hAnsi="仿宋" w:eastAsia="仿宋" w:cs="仿宋"/>
          <w:color w:val="auto"/>
          <w:kern w:val="2"/>
          <w:sz w:val="28"/>
          <w:szCs w:val="22"/>
          <w:highlight w:val="none"/>
          <w:lang w:eastAsia="zh-CN"/>
        </w:rPr>
        <w:t>无。</w:t>
      </w:r>
      <w:bookmarkEnd w:id="58"/>
    </w:p>
    <w:p>
      <w:pPr>
        <w:pStyle w:val="5"/>
        <w:spacing w:line="500" w:lineRule="exact"/>
        <w:rPr>
          <w:rFonts w:ascii="Times New Roman" w:hAnsi="Calibri"/>
          <w:color w:val="auto"/>
          <w:szCs w:val="22"/>
          <w:highlight w:val="none"/>
        </w:rPr>
      </w:pPr>
    </w:p>
    <w:p>
      <w:pPr>
        <w:spacing w:line="500" w:lineRule="exact"/>
        <w:ind w:left="420"/>
        <w:jc w:val="right"/>
        <w:rPr>
          <w:rFonts w:hAnsi="Calibri" w:eastAsia="仿宋_GB2312"/>
          <w:color w:val="auto"/>
          <w:sz w:val="28"/>
          <w:szCs w:val="22"/>
          <w:highlight w:val="none"/>
        </w:rPr>
      </w:pPr>
      <w:r>
        <w:rPr>
          <w:rFonts w:hint="eastAsia" w:hAnsi="Calibri" w:eastAsia="仿宋_GB2312"/>
          <w:color w:val="auto"/>
          <w:sz w:val="28"/>
          <w:szCs w:val="22"/>
          <w:highlight w:val="none"/>
        </w:rPr>
        <w:t xml:space="preserve">《诊断试剂温控物流服务规范》标准起草小组 </w:t>
      </w:r>
    </w:p>
    <w:p>
      <w:pPr>
        <w:spacing w:line="500" w:lineRule="exact"/>
        <w:ind w:right="560"/>
        <w:jc w:val="center"/>
        <w:rPr>
          <w:rFonts w:hAnsi="Calibri" w:eastAsia="仿宋_GB2312"/>
          <w:color w:val="auto"/>
          <w:sz w:val="28"/>
          <w:szCs w:val="22"/>
          <w:highlight w:val="none"/>
        </w:rPr>
      </w:pPr>
      <w:r>
        <w:rPr>
          <w:rFonts w:hint="eastAsia" w:hAnsi="Calibri" w:eastAsia="仿宋_GB2312"/>
          <w:color w:val="auto"/>
          <w:sz w:val="28"/>
          <w:szCs w:val="22"/>
          <w:highlight w:val="none"/>
        </w:rPr>
        <w:t xml:space="preserve">                                二○一九年七月</w:t>
      </w:r>
      <w:r>
        <w:rPr>
          <w:rFonts w:hint="eastAsia" w:hAnsi="Calibri" w:eastAsia="仿宋_GB2312"/>
          <w:color w:val="auto"/>
          <w:sz w:val="28"/>
          <w:szCs w:val="22"/>
          <w:highlight w:val="none"/>
          <w:lang w:val="en-US" w:eastAsia="zh-CN"/>
        </w:rPr>
        <w:t>二十三</w:t>
      </w:r>
      <w:r>
        <w:rPr>
          <w:rFonts w:hint="eastAsia" w:hAnsi="Calibri" w:eastAsia="仿宋_GB2312"/>
          <w:color w:val="auto"/>
          <w:sz w:val="28"/>
          <w:szCs w:val="22"/>
          <w:highlight w:val="none"/>
        </w:rPr>
        <w:t>日</w:t>
      </w:r>
    </w:p>
    <w:p>
      <w:pPr>
        <w:spacing w:line="500" w:lineRule="exact"/>
        <w:rPr>
          <w:rFonts w:asciiTheme="minorEastAsia" w:hAnsiTheme="minorEastAsia" w:eastAsiaTheme="minorEastAsia"/>
          <w:color w:val="auto"/>
          <w:sz w:val="24"/>
          <w:highlight w:val="none"/>
        </w:rPr>
      </w:pPr>
    </w:p>
    <w:sectPr>
      <w:footerReference r:id="rId3" w:type="default"/>
      <w:footerReference r:id="rId4" w:type="even"/>
      <w:pgSz w:w="11906" w:h="16838"/>
      <w:pgMar w:top="1418" w:right="1701" w:bottom="1418" w:left="1701" w:header="851" w:footer="850" w:gutter="0"/>
      <w:cols w:space="720" w:num="1"/>
      <w:docGrid w:type="lines" w:linePitch="2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fldChar w:fldCharType="begin"/>
    </w:r>
    <w:r>
      <w:rPr>
        <w:rStyle w:val="14"/>
      </w:rPr>
      <w:instrText xml:space="preserve">PAGE  </w:instrText>
    </w:r>
    <w:r>
      <w:fldChar w:fldCharType="separate"/>
    </w:r>
    <w:r>
      <w:rPr>
        <w:rStyle w:val="14"/>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fldChar w:fldCharType="begin"/>
    </w:r>
    <w:r>
      <w:rPr>
        <w:rStyle w:val="14"/>
      </w:rPr>
      <w:instrText xml:space="preserve">PAGE  </w:instrText>
    </w:r>
    <w:r>
      <w:fldChar w:fldCharType="separate"/>
    </w:r>
    <w:r>
      <w:rPr>
        <w:rStyle w:val="14"/>
      </w:rPr>
      <w:t>1</w: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24"/>
      <w:suff w:val="nothing"/>
      <w:lvlText w:val="%1　"/>
      <w:lvlJc w:val="left"/>
      <w:pPr>
        <w:ind w:left="709" w:firstLine="0"/>
      </w:pPr>
      <w:rPr>
        <w:rFonts w:hint="eastAsia" w:ascii="黑体" w:hAnsi="Times New Roman" w:eastAsia="黑体" w:cs="Times New Roman"/>
        <w:b w:val="0"/>
        <w:i w:val="0"/>
        <w:sz w:val="21"/>
        <w:szCs w:val="21"/>
      </w:rPr>
    </w:lvl>
    <w:lvl w:ilvl="1" w:tentative="0">
      <w:start w:val="1"/>
      <w:numFmt w:val="decimal"/>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9"/>
      <w:suff w:val="nothing"/>
      <w:lvlText w:val="%1.%2.%3　"/>
      <w:lvlJc w:val="left"/>
      <w:pPr>
        <w:ind w:left="0" w:firstLine="0"/>
      </w:pPr>
      <w:rPr>
        <w:rFonts w:hint="eastAsia" w:ascii="黑体" w:hAnsi="Times New Roman"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cs="Times New Roman"/>
        <w:b w:val="0"/>
        <w:i w:val="0"/>
        <w:sz w:val="21"/>
      </w:rPr>
    </w:lvl>
    <w:lvl w:ilvl="4" w:tentative="0">
      <w:start w:val="1"/>
      <w:numFmt w:val="decimal"/>
      <w:suff w:val="nothing"/>
      <w:lvlText w:val="%1.%2.%3.%4.%5　"/>
      <w:lvlJc w:val="left"/>
      <w:pPr>
        <w:ind w:left="0" w:firstLine="0"/>
      </w:pPr>
      <w:rPr>
        <w:rFonts w:hint="eastAsia" w:ascii="黑体" w:hAnsi="Times New Roman" w:eastAsia="黑体" w:cs="Times New Roman"/>
        <w:b w:val="0"/>
        <w:i w:val="0"/>
        <w:sz w:val="21"/>
      </w:rPr>
    </w:lvl>
    <w:lvl w:ilvl="5" w:tentative="0">
      <w:start w:val="1"/>
      <w:numFmt w:val="decimal"/>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7A864681"/>
    <w:multiLevelType w:val="multilevel"/>
    <w:tmpl w:val="7A864681"/>
    <w:lvl w:ilvl="0" w:tentative="0">
      <w:start w:val="1"/>
      <w:numFmt w:val="japaneseCounting"/>
      <w:lvlText w:val="%1、"/>
      <w:lvlJc w:val="left"/>
      <w:pPr>
        <w:tabs>
          <w:tab w:val="left" w:pos="420"/>
        </w:tabs>
        <w:ind w:left="420" w:hanging="420"/>
      </w:pPr>
      <w:rPr>
        <w:rFonts w:hint="eastAsia"/>
      </w:rPr>
    </w:lvl>
    <w:lvl w:ilvl="1" w:tentative="0">
      <w:start w:val="1"/>
      <w:numFmt w:val="decimal"/>
      <w:pStyle w:val="25"/>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4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02"/>
    <w:rsid w:val="00013747"/>
    <w:rsid w:val="00015E17"/>
    <w:rsid w:val="0001647D"/>
    <w:rsid w:val="00032422"/>
    <w:rsid w:val="00035C0D"/>
    <w:rsid w:val="00083B22"/>
    <w:rsid w:val="00083BF6"/>
    <w:rsid w:val="000A3C33"/>
    <w:rsid w:val="001002AB"/>
    <w:rsid w:val="00102406"/>
    <w:rsid w:val="00107750"/>
    <w:rsid w:val="0011711F"/>
    <w:rsid w:val="001975CA"/>
    <w:rsid w:val="001B1798"/>
    <w:rsid w:val="001B7595"/>
    <w:rsid w:val="001C2120"/>
    <w:rsid w:val="001D69D1"/>
    <w:rsid w:val="001E4658"/>
    <w:rsid w:val="00211E2F"/>
    <w:rsid w:val="002236B1"/>
    <w:rsid w:val="00242FF6"/>
    <w:rsid w:val="00252FAB"/>
    <w:rsid w:val="002566B3"/>
    <w:rsid w:val="002B0322"/>
    <w:rsid w:val="002B1891"/>
    <w:rsid w:val="002D1939"/>
    <w:rsid w:val="002D5B90"/>
    <w:rsid w:val="002E0B3D"/>
    <w:rsid w:val="003043E2"/>
    <w:rsid w:val="003456EE"/>
    <w:rsid w:val="00351C95"/>
    <w:rsid w:val="0037215F"/>
    <w:rsid w:val="00382006"/>
    <w:rsid w:val="00387702"/>
    <w:rsid w:val="0039502F"/>
    <w:rsid w:val="003A112C"/>
    <w:rsid w:val="003B191D"/>
    <w:rsid w:val="003E0B44"/>
    <w:rsid w:val="003F772D"/>
    <w:rsid w:val="00406087"/>
    <w:rsid w:val="00410D87"/>
    <w:rsid w:val="00432C6B"/>
    <w:rsid w:val="00435356"/>
    <w:rsid w:val="00437B3B"/>
    <w:rsid w:val="0045683A"/>
    <w:rsid w:val="004B000A"/>
    <w:rsid w:val="004B2FAA"/>
    <w:rsid w:val="004D2F7E"/>
    <w:rsid w:val="0053082D"/>
    <w:rsid w:val="00547E9D"/>
    <w:rsid w:val="00572C9A"/>
    <w:rsid w:val="005A3EAB"/>
    <w:rsid w:val="005B2D3B"/>
    <w:rsid w:val="00622917"/>
    <w:rsid w:val="006402BE"/>
    <w:rsid w:val="006625E5"/>
    <w:rsid w:val="00683B2B"/>
    <w:rsid w:val="006870BB"/>
    <w:rsid w:val="00694531"/>
    <w:rsid w:val="006A059D"/>
    <w:rsid w:val="006A1BCB"/>
    <w:rsid w:val="006B6D58"/>
    <w:rsid w:val="006D500E"/>
    <w:rsid w:val="006F6D92"/>
    <w:rsid w:val="00706A4F"/>
    <w:rsid w:val="00722891"/>
    <w:rsid w:val="00751395"/>
    <w:rsid w:val="007602DC"/>
    <w:rsid w:val="007624D3"/>
    <w:rsid w:val="00762617"/>
    <w:rsid w:val="00762CFA"/>
    <w:rsid w:val="00784C48"/>
    <w:rsid w:val="007855B1"/>
    <w:rsid w:val="00796ED2"/>
    <w:rsid w:val="007A4FFA"/>
    <w:rsid w:val="007B6F92"/>
    <w:rsid w:val="007E472B"/>
    <w:rsid w:val="007F7977"/>
    <w:rsid w:val="008054A4"/>
    <w:rsid w:val="00813E9D"/>
    <w:rsid w:val="008246D4"/>
    <w:rsid w:val="0087014D"/>
    <w:rsid w:val="008716CA"/>
    <w:rsid w:val="00881B07"/>
    <w:rsid w:val="00884031"/>
    <w:rsid w:val="00896F4E"/>
    <w:rsid w:val="008A2D44"/>
    <w:rsid w:val="008D3D9C"/>
    <w:rsid w:val="00975A50"/>
    <w:rsid w:val="009B0C52"/>
    <w:rsid w:val="009D3A3B"/>
    <w:rsid w:val="009D45F5"/>
    <w:rsid w:val="00A2576D"/>
    <w:rsid w:val="00A50023"/>
    <w:rsid w:val="00A60012"/>
    <w:rsid w:val="00A67DE4"/>
    <w:rsid w:val="00A766D5"/>
    <w:rsid w:val="00AB736B"/>
    <w:rsid w:val="00AC4203"/>
    <w:rsid w:val="00AD3A83"/>
    <w:rsid w:val="00B11F59"/>
    <w:rsid w:val="00B1584F"/>
    <w:rsid w:val="00B20696"/>
    <w:rsid w:val="00B44641"/>
    <w:rsid w:val="00B54385"/>
    <w:rsid w:val="00B7169B"/>
    <w:rsid w:val="00B81A84"/>
    <w:rsid w:val="00B93906"/>
    <w:rsid w:val="00B96ED7"/>
    <w:rsid w:val="00BB7BA8"/>
    <w:rsid w:val="00BF1579"/>
    <w:rsid w:val="00C07D3C"/>
    <w:rsid w:val="00C2096D"/>
    <w:rsid w:val="00C73519"/>
    <w:rsid w:val="00C834EC"/>
    <w:rsid w:val="00C873D8"/>
    <w:rsid w:val="00C94005"/>
    <w:rsid w:val="00C96C92"/>
    <w:rsid w:val="00CC51BF"/>
    <w:rsid w:val="00CF3531"/>
    <w:rsid w:val="00CF66FC"/>
    <w:rsid w:val="00D21545"/>
    <w:rsid w:val="00D260B5"/>
    <w:rsid w:val="00D33E86"/>
    <w:rsid w:val="00DC2E73"/>
    <w:rsid w:val="00DF0874"/>
    <w:rsid w:val="00E0148E"/>
    <w:rsid w:val="00E15852"/>
    <w:rsid w:val="00E2241F"/>
    <w:rsid w:val="00E30402"/>
    <w:rsid w:val="00E43AB3"/>
    <w:rsid w:val="00E447B5"/>
    <w:rsid w:val="00E46102"/>
    <w:rsid w:val="00E83E0A"/>
    <w:rsid w:val="00EB0CB8"/>
    <w:rsid w:val="00EC07FC"/>
    <w:rsid w:val="00EF3601"/>
    <w:rsid w:val="00EF532F"/>
    <w:rsid w:val="00EF6931"/>
    <w:rsid w:val="00F01D91"/>
    <w:rsid w:val="00F0470C"/>
    <w:rsid w:val="00F1233E"/>
    <w:rsid w:val="00F1674E"/>
    <w:rsid w:val="00F215B3"/>
    <w:rsid w:val="00F50599"/>
    <w:rsid w:val="00F60532"/>
    <w:rsid w:val="00FF6A16"/>
    <w:rsid w:val="03D11C31"/>
    <w:rsid w:val="0BA40C42"/>
    <w:rsid w:val="141555AB"/>
    <w:rsid w:val="17A02F74"/>
    <w:rsid w:val="2AD97E18"/>
    <w:rsid w:val="2B3B7336"/>
    <w:rsid w:val="3CA60EC4"/>
    <w:rsid w:val="433F6266"/>
    <w:rsid w:val="479051DF"/>
    <w:rsid w:val="48E70CA9"/>
    <w:rsid w:val="4D0A3C15"/>
    <w:rsid w:val="523F55B8"/>
    <w:rsid w:val="57084855"/>
    <w:rsid w:val="625751FA"/>
    <w:rsid w:val="6D182D81"/>
    <w:rsid w:val="74950F3C"/>
    <w:rsid w:val="78A86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19"/>
    <w:semiHidden/>
    <w:qFormat/>
    <w:uiPriority w:val="0"/>
    <w:rPr>
      <w:rFonts w:ascii="宋体" w:hAnsi="Courier New" w:cs="Courier New"/>
      <w:szCs w:val="21"/>
    </w:rPr>
  </w:style>
  <w:style w:type="paragraph" w:styleId="5">
    <w:name w:val="Body Text Indent 2"/>
    <w:basedOn w:val="1"/>
    <w:link w:val="16"/>
    <w:qFormat/>
    <w:uiPriority w:val="0"/>
    <w:pPr>
      <w:ind w:firstLine="560" w:firstLineChars="200"/>
    </w:pPr>
    <w:rPr>
      <w:rFonts w:ascii="仿宋_GB2312" w:eastAsia="仿宋_GB2312"/>
      <w:sz w:val="28"/>
    </w:rPr>
  </w:style>
  <w:style w:type="paragraph" w:styleId="6">
    <w:name w:val="Balloon Text"/>
    <w:basedOn w:val="1"/>
    <w:link w:val="17"/>
    <w:semiHidden/>
    <w:unhideWhenUsed/>
    <w:qFormat/>
    <w:uiPriority w:val="99"/>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6"/>
    <w:basedOn w:val="1"/>
    <w:next w:val="1"/>
    <w:semiHidden/>
    <w:qFormat/>
    <w:uiPriority w:val="0"/>
    <w:pPr>
      <w:tabs>
        <w:tab w:val="right" w:leader="dot" w:pos="9241"/>
      </w:tabs>
      <w:ind w:firstLine="403" w:firstLineChars="400"/>
      <w:jc w:val="left"/>
    </w:pPr>
    <w:rPr>
      <w:rFonts w:ascii="宋体"/>
      <w:szCs w:val="21"/>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22"/>
    <w:rPr>
      <w:b/>
    </w:rPr>
  </w:style>
  <w:style w:type="character" w:styleId="14">
    <w:name w:val="page number"/>
    <w:basedOn w:val="12"/>
    <w:qFormat/>
    <w:uiPriority w:val="0"/>
  </w:style>
  <w:style w:type="character" w:customStyle="1" w:styleId="15">
    <w:name w:val="页脚 字符"/>
    <w:basedOn w:val="12"/>
    <w:link w:val="7"/>
    <w:qFormat/>
    <w:uiPriority w:val="0"/>
    <w:rPr>
      <w:rFonts w:ascii="Times New Roman" w:hAnsi="Times New Roman" w:eastAsia="宋体" w:cs="Times New Roman"/>
      <w:sz w:val="18"/>
      <w:szCs w:val="18"/>
    </w:rPr>
  </w:style>
  <w:style w:type="character" w:customStyle="1" w:styleId="16">
    <w:name w:val="正文文本缩进 2 字符"/>
    <w:basedOn w:val="12"/>
    <w:link w:val="5"/>
    <w:qFormat/>
    <w:uiPriority w:val="0"/>
    <w:rPr>
      <w:rFonts w:ascii="仿宋_GB2312" w:hAnsi="Times New Roman" w:eastAsia="仿宋_GB2312" w:cs="Times New Roman"/>
      <w:sz w:val="28"/>
      <w:szCs w:val="24"/>
    </w:rPr>
  </w:style>
  <w:style w:type="character" w:customStyle="1" w:styleId="17">
    <w:name w:val="批注框文本 字符"/>
    <w:basedOn w:val="12"/>
    <w:link w:val="6"/>
    <w:semiHidden/>
    <w:qFormat/>
    <w:uiPriority w:val="99"/>
    <w:rPr>
      <w:rFonts w:ascii="Times New Roman" w:hAnsi="Times New Roman" w:eastAsia="宋体" w:cs="Times New Roman"/>
      <w:sz w:val="18"/>
      <w:szCs w:val="18"/>
    </w:rPr>
  </w:style>
  <w:style w:type="character" w:customStyle="1" w:styleId="18">
    <w:name w:val="标题 2 字符"/>
    <w:basedOn w:val="12"/>
    <w:link w:val="3"/>
    <w:qFormat/>
    <w:uiPriority w:val="9"/>
    <w:rPr>
      <w:rFonts w:ascii="宋体" w:hAnsi="宋体" w:eastAsia="宋体" w:cs="宋体"/>
      <w:b/>
      <w:bCs/>
      <w:kern w:val="0"/>
      <w:sz w:val="36"/>
      <w:szCs w:val="36"/>
    </w:rPr>
  </w:style>
  <w:style w:type="character" w:customStyle="1" w:styleId="19">
    <w:name w:val="纯文本 字符"/>
    <w:link w:val="4"/>
    <w:semiHidden/>
    <w:qFormat/>
    <w:locked/>
    <w:uiPriority w:val="0"/>
    <w:rPr>
      <w:rFonts w:ascii="宋体" w:hAnsi="Courier New" w:eastAsia="宋体" w:cs="Courier New"/>
      <w:szCs w:val="21"/>
    </w:rPr>
  </w:style>
  <w:style w:type="character" w:customStyle="1" w:styleId="20">
    <w:name w:val="纯文本 Char"/>
    <w:basedOn w:val="12"/>
    <w:semiHidden/>
    <w:qFormat/>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character" w:customStyle="1" w:styleId="22">
    <w:name w:val="段 Char Char"/>
    <w:link w:val="23"/>
    <w:qFormat/>
    <w:uiPriority w:val="0"/>
    <w:rPr>
      <w:rFonts w:ascii="宋体"/>
    </w:rPr>
  </w:style>
  <w:style w:type="paragraph" w:customStyle="1" w:styleId="23">
    <w:name w:val="段"/>
    <w:link w:val="22"/>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4">
    <w:name w:val="章标题"/>
    <w:next w:val="23"/>
    <w:qFormat/>
    <w:uiPriority w:val="0"/>
    <w:pPr>
      <w:numPr>
        <w:ilvl w:val="0"/>
        <w:numId w:val="1"/>
      </w:numPr>
      <w:spacing w:beforeLines="100" w:afterLines="100"/>
      <w:jc w:val="both"/>
      <w:outlineLvl w:val="1"/>
    </w:pPr>
    <w:rPr>
      <w:rFonts w:ascii="黑体" w:hAnsi="Times New Roman" w:eastAsia="黑体" w:cs="Times New Roman"/>
      <w:lang w:val="en-US" w:eastAsia="zh-CN" w:bidi="ar-SA"/>
    </w:rPr>
  </w:style>
  <w:style w:type="paragraph" w:customStyle="1" w:styleId="25">
    <w:name w:val="一级条标题"/>
    <w:next w:val="23"/>
    <w:qFormat/>
    <w:uiPriority w:val="0"/>
    <w:pPr>
      <w:numPr>
        <w:ilvl w:val="1"/>
        <w:numId w:val="2"/>
      </w:numPr>
      <w:spacing w:beforeLines="50" w:afterLines="50"/>
      <w:outlineLvl w:val="2"/>
    </w:pPr>
    <w:rPr>
      <w:rFonts w:ascii="黑体" w:hAnsi="Times New Roman" w:eastAsia="黑体" w:cs="Times New Roman"/>
      <w:szCs w:val="21"/>
      <w:lang w:val="en-US" w:eastAsia="zh-CN" w:bidi="ar-SA"/>
    </w:rPr>
  </w:style>
  <w:style w:type="character" w:customStyle="1" w:styleId="26">
    <w:name w:val="页眉 字符"/>
    <w:basedOn w:val="12"/>
    <w:link w:val="8"/>
    <w:qFormat/>
    <w:uiPriority w:val="99"/>
    <w:rPr>
      <w:rFonts w:ascii="Times New Roman" w:hAnsi="Times New Roman" w:eastAsia="宋体" w:cs="Times New Roman"/>
      <w:sz w:val="18"/>
      <w:szCs w:val="18"/>
    </w:rPr>
  </w:style>
  <w:style w:type="paragraph" w:customStyle="1" w:styleId="27">
    <w:name w:val="终结线"/>
    <w:basedOn w:val="1"/>
    <w:qFormat/>
    <w:uiPriority w:val="0"/>
  </w:style>
  <w:style w:type="character" w:customStyle="1" w:styleId="28">
    <w:name w:val="段 Char"/>
    <w:qFormat/>
    <w:uiPriority w:val="0"/>
    <w:rPr>
      <w:rFonts w:ascii="宋体"/>
      <w:sz w:val="21"/>
      <w:lang w:val="en-US" w:eastAsia="zh-CN" w:bidi="ar-SA"/>
    </w:rPr>
  </w:style>
  <w:style w:type="paragraph" w:customStyle="1" w:styleId="29">
    <w:name w:val="一级无标题条"/>
    <w:basedOn w:val="1"/>
    <w:qFormat/>
    <w:uiPriority w:val="0"/>
    <w:pPr>
      <w:numPr>
        <w:ilvl w:val="2"/>
        <w:numId w:val="1"/>
      </w:numPr>
    </w:pPr>
  </w:style>
  <w:style w:type="character" w:customStyle="1" w:styleId="30">
    <w:name w:val="标题 1 字符"/>
    <w:basedOn w:val="12"/>
    <w:link w:val="2"/>
    <w:qFormat/>
    <w:uiPriority w:val="9"/>
    <w:rPr>
      <w:rFonts w:ascii="Times New Roman" w:hAnsi="Times New Roman" w:eastAsia="宋体" w:cs="Times New Roman"/>
      <w:b/>
      <w:bCs/>
      <w:kern w:val="44"/>
      <w:sz w:val="44"/>
      <w:szCs w:val="44"/>
    </w:rPr>
  </w:style>
  <w:style w:type="paragraph" w:customStyle="1" w:styleId="31">
    <w:name w:val="gb5号正"/>
    <w:basedOn w:val="1"/>
    <w:qFormat/>
    <w:uiPriority w:val="0"/>
    <w:pPr>
      <w:widowControl/>
      <w:textAlignment w:val="top"/>
    </w:pPr>
    <w:rPr>
      <w:rFonts w:ascii="宋体" w:hAnsi="宋体" w:eastAsia="仿宋_GB2312" w:cs="宋体"/>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1552</Words>
  <Characters>8849</Characters>
  <Lines>73</Lines>
  <Paragraphs>20</Paragraphs>
  <TotalTime>18</TotalTime>
  <ScaleCrop>false</ScaleCrop>
  <LinksUpToDate>false</LinksUpToDate>
  <CharactersWithSpaces>10381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2019-07-22T08:13:00Z</dcterms:created>
  <dc:creator>Administrator</dc:creator>
  <cp:lastModifiedBy>三点羊</cp:lastModifiedBy>
  <dcterms:modified xsi:type="dcterms:W3CDTF">2019-07-29T02:55:03Z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