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67" w:rsidRDefault="00FA6867" w:rsidP="00FA6867">
      <w:pPr>
        <w:jc w:val="left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附件：2017年重点工作任务分工及进度安排表</w:t>
      </w:r>
    </w:p>
    <w:p w:rsidR="00FA6867" w:rsidRDefault="00FA6867" w:rsidP="00FA6867">
      <w:pPr>
        <w:pStyle w:val="a3"/>
        <w:snapToGrid w:val="0"/>
        <w:spacing w:before="300" w:beforeAutospacing="0" w:after="0" w:afterAutospacing="0" w:line="600" w:lineRule="atLeast"/>
        <w:jc w:val="center"/>
      </w:pPr>
      <w:r>
        <w:rPr>
          <w:rFonts w:ascii="文星标宋" w:eastAsia="文星标宋" w:hAnsi="文星标宋" w:cs="文星标宋"/>
          <w:color w:val="3D3D3D"/>
          <w:sz w:val="44"/>
          <w:szCs w:val="44"/>
          <w:shd w:val="clear" w:color="auto" w:fill="FFFFFF"/>
        </w:rPr>
        <w:t>2017年重点工作任务分工及进度安排表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51"/>
        <w:gridCol w:w="3891"/>
        <w:gridCol w:w="1618"/>
        <w:gridCol w:w="2100"/>
      </w:tblGrid>
      <w:tr w:rsidR="00FA6867" w:rsidTr="00172FC1">
        <w:trPr>
          <w:trHeight w:val="375"/>
          <w:jc w:val="center"/>
        </w:trPr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黑体" w:eastAsia="黑体" w:hAnsi="微软雅黑" w:cs="黑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黑体" w:eastAsia="黑体" w:hAnsi="微软雅黑" w:cs="黑体" w:hint="eastAsia"/>
                <w:color w:val="000000"/>
                <w:kern w:val="0"/>
                <w:sz w:val="24"/>
                <w:szCs w:val="24"/>
                <w:lang/>
              </w:rPr>
              <w:t>工作任务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黑体" w:eastAsia="黑体" w:hAnsi="微软雅黑" w:cs="黑体" w:hint="eastAsia"/>
                <w:color w:val="000000"/>
                <w:kern w:val="0"/>
                <w:sz w:val="24"/>
                <w:szCs w:val="24"/>
                <w:lang/>
              </w:rPr>
              <w:t>牵头部门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黑体" w:eastAsia="黑体" w:hAnsi="微软雅黑" w:cs="黑体" w:hint="eastAsia"/>
                <w:color w:val="000000"/>
                <w:kern w:val="0"/>
                <w:sz w:val="24"/>
                <w:szCs w:val="24"/>
                <w:lang/>
              </w:rPr>
              <w:t>时间进度</w:t>
            </w:r>
          </w:p>
        </w:tc>
      </w:tr>
      <w:tr w:rsidR="00FA6867" w:rsidTr="00172FC1">
        <w:trPr>
          <w:trHeight w:val="37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实施医疗卫生服务体系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建设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规划和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医疗卫生机构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布局规划。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持续实施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按照填平补齐原则完善基层医疗卫生机构标准化建设。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持续实施</w:t>
            </w:r>
          </w:p>
        </w:tc>
      </w:tr>
      <w:tr w:rsidR="00FA6867" w:rsidTr="00172FC1">
        <w:trPr>
          <w:trHeight w:val="507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家庭医生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签约服务覆盖率达到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30%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以上，重点人群覆盖率达到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60%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以上。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cantSplit/>
          <w:trHeight w:val="454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建立区域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医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联体优质资源下沉机制。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cantSplit/>
          <w:trHeight w:val="406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完善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医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联体管理和考核制度。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60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制定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“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基层医疗卫生服务能力提升年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实施方案。制定实施全科医生队伍建设三年行动计划。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37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推进乡镇村服务一体化。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持续实施</w:t>
            </w:r>
          </w:p>
        </w:tc>
      </w:tr>
      <w:tr w:rsidR="00FA6867" w:rsidTr="00172FC1">
        <w:trPr>
          <w:trHeight w:val="119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科学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核定基层医疗卫生机构人员编制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总量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，统筹安排，动态调整。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市编办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spacing w:val="-1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spacing w:val="-1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000000"/>
                <w:spacing w:val="-10"/>
                <w:kern w:val="0"/>
                <w:sz w:val="24"/>
                <w:szCs w:val="24"/>
                <w:lang/>
              </w:rPr>
              <w:t>7</w:t>
            </w:r>
            <w:r>
              <w:rPr>
                <w:rFonts w:eastAsia="微软雅黑"/>
                <w:color w:val="000000"/>
                <w:spacing w:val="-10"/>
                <w:kern w:val="0"/>
                <w:sz w:val="24"/>
                <w:szCs w:val="24"/>
                <w:lang/>
              </w:rPr>
              <w:t>月底前各区将核定的基层医疗卫生机构人员编制总量报市编办审核</w:t>
            </w:r>
          </w:p>
        </w:tc>
      </w:tr>
      <w:tr w:rsidR="00FA6867" w:rsidTr="00172FC1">
        <w:trPr>
          <w:trHeight w:val="20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完善基层医疗卫生机构绩效工资制度。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422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建立以服务数量、健康管理效果、费用水平和群众满意度为核心的绩效考评体系，考核结果与收入挂钩。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894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建立公立医院法人治理结构。制定市卫生计生系统事业单位行政领导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lastRenderedPageBreak/>
              <w:t>人员聘任制实施办法。建立健全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以公益性为导向的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公立医院绩效考核制度。开展总会计师制度试点并适时在全市推开。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lastRenderedPageBreak/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32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lastRenderedPageBreak/>
              <w:t>12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试点开展公立医院人事制度改革，落实用人自主权。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178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创新公立医院编制管理方式，逐步实行编制备案制管理。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市编办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持续推进</w:t>
            </w:r>
          </w:p>
        </w:tc>
      </w:tr>
      <w:tr w:rsidR="00FA6867" w:rsidTr="00172FC1">
        <w:trPr>
          <w:trHeight w:val="37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在北辰区开展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公立医院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薪酬制度改革试点。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编制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“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十三五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卫生计生人才发展规划，制定高层次人才支持培养实施方案。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提升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基层卫生专业高、中级职称结构比例，落实基层职称改革。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取消一次性医用耗材</w:t>
            </w: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3%的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加成。对接综合、康复类全国医疗服务价格项目规范。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市发展改革委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189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联合开展督导检查，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约谈控费不力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区和医院。监测市属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公立医院控费情况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。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年公立医院药占比总体降至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30%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（不含中药饮片），百元医疗收入（不含药品收入）中消耗的卫生材料降至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元以下，全市医疗费用增幅控制在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9%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以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内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开展专项清理整治，禁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止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公立医院变相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内设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营利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性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药店（中药饮片除外）。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85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加强药品和高值医用耗材的采购和使用监管。制定加强医疗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卫生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机构合理用药文件，开展药品使用排名。列出高价药、辅助营养药品清单。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749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lastRenderedPageBreak/>
              <w:t>21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实施“十三五”基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层中医药服务能力提升行动计划。推进中医药健康促进工程。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持续推进</w:t>
            </w:r>
          </w:p>
        </w:tc>
      </w:tr>
      <w:tr w:rsidR="00FA6867" w:rsidTr="00172FC1">
        <w:trPr>
          <w:trHeight w:val="60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建立重特大疾病保障制度，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精准保障、托底保障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。推进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110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个住院病种</w:t>
            </w: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的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按病种付费工作。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全面推进异地</w:t>
            </w: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就医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住院费用联网结算。开展肾透析、血友病按人头付费试点。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全面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实施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医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保基金总额管理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制度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，实行总额预算控制、结余全部留用、超支有限分担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管理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持续推进</w:t>
            </w:r>
          </w:p>
        </w:tc>
      </w:tr>
      <w:tr w:rsidR="00FA6867" w:rsidTr="00172FC1">
        <w:trPr>
          <w:trHeight w:val="60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支持日间手术和日间化疗。开展按疾病诊断相关分组（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DRGs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）付费试点。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cantSplit/>
          <w:trHeight w:val="454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开展个人税收优惠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型健康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保险试点。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天津保监局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72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统筹管理药品和耗材的</w:t>
            </w: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招标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采购、价格谈判和</w:t>
            </w:r>
            <w:proofErr w:type="gramStart"/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医保</w:t>
            </w:r>
            <w:proofErr w:type="gramEnd"/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支付</w:t>
            </w: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工作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10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70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建立短缺药品动态监测和超常预警机制，重点解决好低价紧缺药、急抢救药和儿童用药的供应</w:t>
            </w: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问题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486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全面推行药品采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购“两票制”。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医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改办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3D3D3D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微软雅黑"/>
                <w:color w:val="3D3D3D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26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提高配送企业集中度，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年配送企业减少三分之一。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持续推进</w:t>
            </w:r>
          </w:p>
        </w:tc>
      </w:tr>
      <w:tr w:rsidR="00FA6867" w:rsidTr="00172FC1">
        <w:trPr>
          <w:trHeight w:val="54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建立多部门联合监管机制。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49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开展行风整肃，组织实施明察暗访。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持续实施</w:t>
            </w:r>
          </w:p>
        </w:tc>
      </w:tr>
      <w:tr w:rsidR="00FA6867" w:rsidTr="00172FC1">
        <w:trPr>
          <w:trHeight w:val="735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开展改善医疗服务行动计划，合理安排医务人员和就医患者数量，改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lastRenderedPageBreak/>
              <w:t>善就医环境。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lastRenderedPageBreak/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持续实施</w:t>
            </w:r>
          </w:p>
        </w:tc>
      </w:tr>
      <w:tr w:rsidR="00FA6867" w:rsidTr="00172FC1">
        <w:trPr>
          <w:trHeight w:val="58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lastRenderedPageBreak/>
              <w:t>34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引入第三方开展患者和医务人员满意度调查。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加大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信息公开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力度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，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拓宽公众参与渠道，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主动接受社会监督。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942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继续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推进京津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冀医疗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卫生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机构医学检验结果互认和医学影像资料共享工作。协同开展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京津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冀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医疗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卫生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机构、医师和护士电子证照试点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工作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593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探索京津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冀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区域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内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药品和医用耗材联合采购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机制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持续推进</w:t>
            </w:r>
          </w:p>
        </w:tc>
      </w:tr>
      <w:tr w:rsidR="00FA6867" w:rsidTr="00172FC1">
        <w:trPr>
          <w:trHeight w:val="514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出台三</w:t>
            </w:r>
            <w:proofErr w:type="gramStart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医</w:t>
            </w:r>
            <w:proofErr w:type="gramEnd"/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联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动信息化平台建设方案。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市人力社保局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9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  <w:tr w:rsidR="00FA6867" w:rsidTr="00172FC1">
        <w:trPr>
          <w:trHeight w:val="120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依法落实公共卫生责任，加强督导评估。做好艾滋病、肺结核等重大传染病、重点地方病、慢性病、精神疾病防治。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深入实施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妇女儿童健康促进计划，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年惠及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妇女儿童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300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万人次以上。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持续实施</w:t>
            </w:r>
          </w:p>
        </w:tc>
      </w:tr>
      <w:tr w:rsidR="00FA6867" w:rsidTr="00172FC1">
        <w:trPr>
          <w:trHeight w:val="57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鼓励社会力量投资医疗卫生领域，从严控制公立医院规模。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持续实施</w:t>
            </w:r>
          </w:p>
        </w:tc>
      </w:tr>
      <w:tr w:rsidR="00FA6867" w:rsidTr="00172FC1">
        <w:trPr>
          <w:trHeight w:val="630"/>
          <w:jc w:val="center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ascii="仿宋_GB2312" w:eastAsia="仿宋_GB2312" w:hAnsi="微软雅黑" w:cs="仿宋_GB2312" w:hint="eastAsia"/>
                <w:color w:val="3D3D3D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left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促进</w:t>
            </w:r>
            <w:proofErr w:type="gramStart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医</w:t>
            </w:r>
            <w:proofErr w:type="gramEnd"/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养结合，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年养老机构内设医疗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卫生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机构或与医疗</w:t>
            </w:r>
            <w:r>
              <w:rPr>
                <w:rFonts w:ascii="仿宋_GB2312" w:eastAsia="仿宋_GB2312" w:hAnsi="微软雅黑" w:cs="仿宋_GB2312" w:hint="eastAsia"/>
                <w:color w:val="000000"/>
                <w:kern w:val="0"/>
                <w:sz w:val="24"/>
                <w:szCs w:val="24"/>
                <w:lang/>
              </w:rPr>
              <w:t>卫生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机构签约服务率达到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80%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以上。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市卫生计生委市民政局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867" w:rsidRDefault="00FA6867" w:rsidP="00172FC1">
            <w:pPr>
              <w:widowControl/>
              <w:snapToGrid w:val="0"/>
              <w:jc w:val="center"/>
            </w:pP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2017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eastAsia="微软雅黑"/>
                <w:color w:val="000000"/>
                <w:kern w:val="0"/>
                <w:sz w:val="24"/>
                <w:szCs w:val="24"/>
                <w:lang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  <w:lang/>
              </w:rPr>
              <w:t>月</w:t>
            </w:r>
          </w:p>
        </w:tc>
      </w:tr>
    </w:tbl>
    <w:p w:rsidR="00DE1FCD" w:rsidRDefault="00DE1FCD"/>
    <w:sectPr w:rsidR="00DE1FCD" w:rsidSect="00DE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867"/>
    <w:rsid w:val="00DE1FCD"/>
    <w:rsid w:val="00FA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68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2017-08-02T06:15:00Z</dcterms:created>
  <dcterms:modified xsi:type="dcterms:W3CDTF">2017-08-02T06:16:00Z</dcterms:modified>
</cp:coreProperties>
</file>