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ind w:right="-147" w:rightChars="-70"/>
        <w:jc w:val="both"/>
        <w:rPr>
          <w:rFonts w:eastAsia="仿宋"/>
          <w:b/>
          <w:color w:val="000000"/>
          <w:sz w:val="52"/>
          <w:szCs w:val="52"/>
        </w:rPr>
      </w:pPr>
      <w:r>
        <w:rPr>
          <w:rFonts w:eastAsia="仿宋"/>
          <w:b/>
          <w:color w:val="000000"/>
          <w:sz w:val="52"/>
          <w:szCs w:val="52"/>
        </w:rPr>
        <w:t>血液浓缩器注册申报技术审查指导原则</w:t>
      </w:r>
    </w:p>
    <w:p>
      <w:pPr>
        <w:spacing w:before="100" w:beforeAutospacing="1" w:after="100" w:afterAutospacing="1" w:line="360" w:lineRule="auto"/>
        <w:ind w:left="-53" w:leftChars="-86" w:right="-147" w:rightChars="-70" w:hanging="128" w:hangingChars="40"/>
        <w:jc w:val="center"/>
        <w:rPr>
          <w:rFonts w:eastAsia="仿宋"/>
          <w:b/>
          <w:color w:val="000000"/>
          <w:sz w:val="44"/>
          <w:szCs w:val="44"/>
        </w:rPr>
      </w:pPr>
      <w:r>
        <w:rPr>
          <w:rFonts w:eastAsia="仿宋_GB2312"/>
          <w:color w:val="000000"/>
          <w:sz w:val="32"/>
          <w:szCs w:val="32"/>
        </w:rPr>
        <w:t>（</w:t>
      </w:r>
      <w:r>
        <w:rPr>
          <w:rFonts w:hint="eastAsia" w:eastAsia="仿宋_GB2312"/>
          <w:color w:val="000000"/>
          <w:sz w:val="32"/>
          <w:szCs w:val="32"/>
        </w:rPr>
        <w:t>征求意见</w:t>
      </w:r>
      <w:r>
        <w:rPr>
          <w:rFonts w:eastAsia="仿宋_GB2312"/>
          <w:color w:val="000000"/>
          <w:sz w:val="32"/>
          <w:szCs w:val="32"/>
        </w:rPr>
        <w:t>稿）</w:t>
      </w:r>
    </w:p>
    <w:p>
      <w:pPr>
        <w:jc w:val="center"/>
        <w:rPr>
          <w:rFonts w:eastAsia="仿宋"/>
          <w:b/>
          <w:bCs/>
          <w:color w:val="000000"/>
          <w:sz w:val="44"/>
          <w:szCs w:val="44"/>
        </w:rPr>
      </w:pPr>
      <w:r>
        <w:rPr>
          <w:rFonts w:eastAsia="仿宋"/>
          <w:b/>
          <w:bCs/>
          <w:color w:val="000000"/>
          <w:sz w:val="44"/>
          <w:szCs w:val="44"/>
        </w:rPr>
        <w:t>二O一七年</w:t>
      </w:r>
      <w:r>
        <w:rPr>
          <w:rFonts w:hint="eastAsia" w:eastAsia="仿宋"/>
          <w:b/>
          <w:bCs/>
          <w:color w:val="000000"/>
          <w:sz w:val="44"/>
          <w:szCs w:val="44"/>
        </w:rPr>
        <w:t>六</w:t>
      </w:r>
      <w:r>
        <w:rPr>
          <w:rFonts w:eastAsia="仿宋"/>
          <w:b/>
          <w:bCs/>
          <w:color w:val="000000"/>
          <w:sz w:val="44"/>
          <w:szCs w:val="44"/>
        </w:rPr>
        <w:t>月</w:t>
      </w:r>
    </w:p>
    <w:p>
      <w:pPr>
        <w:jc w:val="center"/>
        <w:rPr>
          <w:rFonts w:hint="eastAsia" w:eastAsia="仿宋_GB2312"/>
          <w:b/>
          <w:bCs/>
          <w:color w:val="000000"/>
          <w:sz w:val="32"/>
          <w:szCs w:val="32"/>
        </w:rPr>
      </w:pPr>
      <w:r>
        <w:rPr>
          <w:rFonts w:hint="eastAsia" w:eastAsia="仿宋_GB2312"/>
          <w:b/>
          <w:bCs/>
          <w:color w:val="000000"/>
          <w:sz w:val="32"/>
          <w:szCs w:val="32"/>
        </w:rPr>
        <w:t>目    录</w:t>
      </w:r>
    </w:p>
    <w:p>
      <w:pPr>
        <w:rPr>
          <w:rFonts w:hint="eastAsia" w:eastAsia="仿宋_GB2312"/>
          <w:b/>
          <w:bCs/>
          <w:color w:val="000000"/>
          <w:sz w:val="32"/>
          <w:szCs w:val="32"/>
        </w:rPr>
      </w:pPr>
    </w:p>
    <w:p>
      <w:pPr>
        <w:spacing w:line="360" w:lineRule="auto"/>
        <w:rPr>
          <w:rFonts w:hint="eastAsia" w:eastAsia="仿宋_GB2312"/>
          <w:b/>
          <w:bCs/>
          <w:color w:val="000000"/>
          <w:sz w:val="32"/>
          <w:szCs w:val="32"/>
        </w:rPr>
      </w:pPr>
      <w:bookmarkStart w:id="0" w:name="_Toc249174070"/>
      <w:bookmarkStart w:id="1" w:name="_Toc247524263"/>
      <w:bookmarkStart w:id="2" w:name="_Toc249239092"/>
      <w:bookmarkStart w:id="3" w:name="_Toc248738677"/>
      <w:bookmarkStart w:id="4" w:name="_Toc239049104"/>
      <w:bookmarkStart w:id="5" w:name="_Toc248742176"/>
      <w:bookmarkStart w:id="6" w:name="_Toc247522867"/>
      <w:bookmarkStart w:id="7" w:name="_Toc239049332"/>
      <w:bookmarkStart w:id="8" w:name="_Toc249148753"/>
      <w:bookmarkStart w:id="9" w:name="_Toc249149177"/>
      <w:bookmarkStart w:id="10" w:name="_Toc248765072"/>
      <w:bookmarkStart w:id="11" w:name="_Toc249157942"/>
      <w:bookmarkStart w:id="12" w:name="_Toc249150350"/>
      <w:bookmarkStart w:id="13" w:name="_Toc249150279"/>
      <w:bookmarkStart w:id="14" w:name="_Toc249173576"/>
      <w:bookmarkStart w:id="15" w:name="_Toc249173839"/>
      <w:r>
        <w:rPr>
          <w:rFonts w:hint="eastAsia" w:eastAsia="仿宋_GB2312"/>
          <w:b/>
          <w:bCs/>
          <w:color w:val="000000"/>
          <w:sz w:val="32"/>
          <w:szCs w:val="32"/>
        </w:rPr>
        <w:t>一、前言………………………………………………………1</w:t>
      </w:r>
    </w:p>
    <w:p>
      <w:pPr>
        <w:spacing w:line="360" w:lineRule="auto"/>
        <w:rPr>
          <w:rFonts w:hint="eastAsia" w:eastAsia="仿宋_GB2312"/>
          <w:b/>
          <w:bCs/>
          <w:color w:val="000000"/>
          <w:sz w:val="32"/>
          <w:szCs w:val="32"/>
        </w:rPr>
      </w:pPr>
      <w:r>
        <w:rPr>
          <w:rFonts w:hint="eastAsia" w:eastAsia="仿宋_GB2312"/>
          <w:b/>
          <w:bCs/>
          <w:color w:val="000000"/>
          <w:sz w:val="32"/>
          <w:szCs w:val="32"/>
        </w:rPr>
        <w:t>二、适用范围…………………………………………………1</w:t>
      </w:r>
    </w:p>
    <w:p>
      <w:pPr>
        <w:spacing w:line="360" w:lineRule="auto"/>
        <w:rPr>
          <w:rFonts w:hint="eastAsia" w:eastAsia="仿宋_GB2312"/>
          <w:b/>
          <w:bCs/>
          <w:color w:val="000000"/>
          <w:sz w:val="32"/>
          <w:szCs w:val="32"/>
        </w:rPr>
      </w:pPr>
      <w:r>
        <w:rPr>
          <w:rFonts w:hint="eastAsia" w:eastAsia="仿宋_GB2312"/>
          <w:b/>
          <w:bCs/>
          <w:color w:val="000000"/>
          <w:sz w:val="32"/>
          <w:szCs w:val="32"/>
        </w:rPr>
        <w:t>三、注册申报资料要求 ………………………………………2</w:t>
      </w:r>
    </w:p>
    <w:p>
      <w:pPr>
        <w:spacing w:line="360" w:lineRule="auto"/>
        <w:rPr>
          <w:rFonts w:hint="eastAsia" w:eastAsia="仿宋_GB2312"/>
          <w:b/>
          <w:bCs/>
          <w:color w:val="000000"/>
          <w:sz w:val="32"/>
          <w:szCs w:val="32"/>
        </w:rPr>
      </w:pPr>
      <w:r>
        <w:rPr>
          <w:rFonts w:hint="eastAsia" w:eastAsia="仿宋_GB2312"/>
          <w:b/>
          <w:bCs/>
          <w:color w:val="000000"/>
          <w:sz w:val="32"/>
          <w:szCs w:val="32"/>
        </w:rPr>
        <w:t>（一）综述资料………………………………………………2</w:t>
      </w:r>
    </w:p>
    <w:p>
      <w:pPr>
        <w:spacing w:line="360" w:lineRule="auto"/>
        <w:rPr>
          <w:rFonts w:hint="eastAsia" w:eastAsia="仿宋_GB2312"/>
          <w:b/>
          <w:bCs/>
          <w:color w:val="000000"/>
          <w:sz w:val="32"/>
          <w:szCs w:val="32"/>
        </w:rPr>
      </w:pPr>
      <w:r>
        <w:rPr>
          <w:rFonts w:hint="eastAsia" w:eastAsia="仿宋_GB2312"/>
          <w:b/>
          <w:bCs/>
          <w:color w:val="000000"/>
          <w:sz w:val="32"/>
          <w:szCs w:val="32"/>
        </w:rPr>
        <w:t>（二）研究资料………………………………………………4</w:t>
      </w:r>
    </w:p>
    <w:p>
      <w:pPr>
        <w:spacing w:line="360" w:lineRule="auto"/>
        <w:rPr>
          <w:rFonts w:hint="eastAsia" w:eastAsia="仿宋_GB2312"/>
          <w:b/>
          <w:bCs/>
          <w:color w:val="000000"/>
          <w:sz w:val="32"/>
          <w:szCs w:val="32"/>
        </w:rPr>
      </w:pPr>
      <w:r>
        <w:rPr>
          <w:rFonts w:hint="eastAsia" w:eastAsia="仿宋_GB2312"/>
          <w:b/>
          <w:bCs/>
          <w:color w:val="000000"/>
          <w:sz w:val="32"/>
          <w:szCs w:val="32"/>
        </w:rPr>
        <w:t>（三）生产制造信息…………………………………………8</w:t>
      </w:r>
    </w:p>
    <w:p>
      <w:pPr>
        <w:spacing w:line="360" w:lineRule="auto"/>
        <w:rPr>
          <w:rFonts w:hint="eastAsia" w:eastAsia="仿宋_GB2312"/>
          <w:b/>
          <w:bCs/>
          <w:color w:val="000000"/>
          <w:sz w:val="32"/>
          <w:szCs w:val="32"/>
        </w:rPr>
      </w:pPr>
      <w:r>
        <w:rPr>
          <w:rFonts w:hint="eastAsia" w:eastAsia="仿宋_GB2312"/>
          <w:b/>
          <w:bCs/>
          <w:color w:val="000000"/>
          <w:sz w:val="32"/>
          <w:szCs w:val="32"/>
        </w:rPr>
        <w:t>（四）临床研究资料…………………………………………9</w:t>
      </w:r>
    </w:p>
    <w:p>
      <w:pPr>
        <w:spacing w:line="360" w:lineRule="auto"/>
        <w:rPr>
          <w:rFonts w:hint="eastAsia" w:eastAsia="仿宋_GB2312"/>
          <w:b/>
          <w:bCs/>
          <w:color w:val="000000"/>
          <w:sz w:val="32"/>
          <w:szCs w:val="32"/>
        </w:rPr>
      </w:pPr>
      <w:r>
        <w:rPr>
          <w:rFonts w:hint="eastAsia" w:eastAsia="仿宋_GB2312"/>
          <w:b/>
          <w:bCs/>
          <w:color w:val="000000"/>
          <w:sz w:val="32"/>
          <w:szCs w:val="32"/>
        </w:rPr>
        <w:t>（五）产品风险分析资料……………………………………16</w:t>
      </w:r>
    </w:p>
    <w:p>
      <w:pPr>
        <w:spacing w:line="360" w:lineRule="auto"/>
        <w:rPr>
          <w:rFonts w:hint="eastAsia" w:eastAsia="仿宋_GB2312"/>
          <w:b/>
          <w:bCs/>
          <w:color w:val="000000"/>
          <w:sz w:val="32"/>
          <w:szCs w:val="32"/>
        </w:rPr>
      </w:pPr>
      <w:r>
        <w:rPr>
          <w:rFonts w:hint="eastAsia" w:eastAsia="仿宋_GB2312"/>
          <w:b/>
          <w:bCs/>
          <w:color w:val="000000"/>
          <w:sz w:val="32"/>
          <w:szCs w:val="32"/>
        </w:rPr>
        <w:t>（六）产品技术要求…………………………………………1</w:t>
      </w:r>
      <w:r>
        <w:rPr>
          <w:rFonts w:eastAsia="仿宋_GB2312"/>
          <w:b/>
          <w:bCs/>
          <w:color w:val="000000"/>
          <w:sz w:val="32"/>
          <w:szCs w:val="32"/>
        </w:rPr>
        <w:t>7</w:t>
      </w:r>
    </w:p>
    <w:p>
      <w:pPr>
        <w:spacing w:line="360" w:lineRule="auto"/>
        <w:rPr>
          <w:rFonts w:hint="eastAsia" w:eastAsia="仿宋_GB2312"/>
          <w:b/>
          <w:bCs/>
          <w:color w:val="000000"/>
          <w:sz w:val="32"/>
          <w:szCs w:val="32"/>
        </w:rPr>
      </w:pPr>
      <w:r>
        <w:rPr>
          <w:rFonts w:hint="eastAsia" w:eastAsia="仿宋_GB2312"/>
          <w:b/>
          <w:bCs/>
          <w:color w:val="000000"/>
          <w:sz w:val="32"/>
          <w:szCs w:val="32"/>
        </w:rPr>
        <w:t>四、注册单元划分原则和检测要求…………………………1</w:t>
      </w:r>
      <w:r>
        <w:rPr>
          <w:rFonts w:eastAsia="仿宋_GB2312"/>
          <w:b/>
          <w:bCs/>
          <w:color w:val="000000"/>
          <w:sz w:val="32"/>
          <w:szCs w:val="32"/>
        </w:rPr>
        <w:t>8</w:t>
      </w:r>
    </w:p>
    <w:p>
      <w:pPr>
        <w:spacing w:line="360" w:lineRule="auto"/>
        <w:rPr>
          <w:rFonts w:hint="eastAsia" w:eastAsia="仿宋_GB2312"/>
          <w:b/>
          <w:bCs/>
          <w:color w:val="000000"/>
          <w:sz w:val="32"/>
          <w:szCs w:val="32"/>
        </w:rPr>
      </w:pPr>
      <w:r>
        <w:rPr>
          <w:rFonts w:hint="eastAsia" w:eastAsia="仿宋_GB2312"/>
          <w:b/>
          <w:bCs/>
          <w:color w:val="000000"/>
          <w:sz w:val="32"/>
          <w:szCs w:val="32"/>
        </w:rPr>
        <w:t>五、产品说明书和最小销售单元的标签样稿………………</w:t>
      </w:r>
      <w:r>
        <w:rPr>
          <w:rFonts w:eastAsia="仿宋_GB2312"/>
          <w:b/>
          <w:bCs/>
          <w:color w:val="000000"/>
          <w:sz w:val="32"/>
          <w:szCs w:val="32"/>
        </w:rPr>
        <w:t>19</w:t>
      </w:r>
    </w:p>
    <w:p>
      <w:pPr>
        <w:spacing w:line="360" w:lineRule="auto"/>
        <w:rPr>
          <w:rFonts w:hint="eastAsia" w:eastAsia="仿宋_GB2312"/>
          <w:b/>
          <w:bCs/>
          <w:color w:val="000000"/>
          <w:sz w:val="32"/>
          <w:szCs w:val="32"/>
        </w:rPr>
        <w:sectPr>
          <w:footerReference r:id="rId3" w:type="default"/>
          <w:footerReference r:id="rId4" w:type="even"/>
          <w:pgSz w:w="11906" w:h="16838"/>
          <w:pgMar w:top="1440" w:right="1080" w:bottom="1440" w:left="1080" w:header="851" w:footer="992" w:gutter="0"/>
          <w:pgNumType w:start="1"/>
          <w:cols w:space="720" w:num="1"/>
          <w:docGrid w:type="lines" w:linePitch="312" w:charSpace="0"/>
        </w:sectPr>
      </w:pPr>
      <w:r>
        <w:rPr>
          <w:rFonts w:hint="eastAsia" w:eastAsia="仿宋_GB2312"/>
          <w:b/>
          <w:bCs/>
          <w:color w:val="000000"/>
          <w:sz w:val="32"/>
          <w:szCs w:val="32"/>
        </w:rPr>
        <w:t>六、参考文献 ………………………………………………20</w:t>
      </w:r>
    </w:p>
    <w:p>
      <w:pPr>
        <w:spacing w:line="360" w:lineRule="auto"/>
        <w:ind w:left="-5" w:leftChars="-86" w:right="-147" w:rightChars="-70" w:hanging="176" w:hangingChars="40"/>
        <w:jc w:val="center"/>
        <w:rPr>
          <w:rFonts w:hint="eastAsia" w:ascii="方正小标宋_GBK" w:eastAsia="方正小标宋_GBK"/>
          <w:color w:val="000000"/>
          <w:sz w:val="44"/>
          <w:szCs w:val="36"/>
        </w:rPr>
      </w:pPr>
      <w:r>
        <w:rPr>
          <w:rFonts w:hint="eastAsia" w:ascii="方正小标宋_GBK" w:eastAsia="方正小标宋_GBK"/>
          <w:color w:val="000000"/>
          <w:sz w:val="44"/>
          <w:szCs w:val="36"/>
        </w:rPr>
        <w:t>血液浓缩器注册申报技术审查指导原则</w:t>
      </w:r>
    </w:p>
    <w:p>
      <w:pPr>
        <w:jc w:val="center"/>
        <w:rPr>
          <w:rFonts w:hint="eastAsia" w:ascii="仿宋_GB2312" w:eastAsia="仿宋_GB2312"/>
          <w:bCs/>
          <w:color w:val="000000"/>
          <w:sz w:val="32"/>
          <w:szCs w:val="32"/>
        </w:rPr>
      </w:pPr>
      <w:r>
        <w:rPr>
          <w:rFonts w:hint="eastAsia" w:ascii="仿宋_GB2312" w:eastAsia="仿宋_GB2312"/>
          <w:bCs/>
          <w:color w:val="000000"/>
          <w:sz w:val="32"/>
          <w:szCs w:val="32"/>
        </w:rPr>
        <w:t>（征求意见稿）</w:t>
      </w:r>
    </w:p>
    <w:p>
      <w:pPr>
        <w:ind w:firstLine="640" w:firstLineChars="200"/>
        <w:rPr>
          <w:rFonts w:hint="eastAsia" w:eastAsia="黑体"/>
          <w:bCs/>
          <w:color w:val="000000"/>
          <w:sz w:val="32"/>
          <w:szCs w:val="32"/>
        </w:rPr>
      </w:pPr>
      <w:r>
        <w:rPr>
          <w:rFonts w:hint="eastAsia" w:eastAsia="黑体"/>
          <w:bCs/>
          <w:color w:val="000000"/>
          <w:sz w:val="32"/>
          <w:szCs w:val="32"/>
        </w:rPr>
        <w:t>一、前言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ind w:firstLine="640" w:firstLineChars="200"/>
        <w:rPr>
          <w:rFonts w:hint="eastAsia" w:eastAsia="仿宋_GB2312"/>
          <w:bCs/>
          <w:color w:val="000000"/>
          <w:sz w:val="32"/>
          <w:szCs w:val="32"/>
        </w:rPr>
      </w:pPr>
      <w:r>
        <w:rPr>
          <w:rFonts w:hint="eastAsia" w:eastAsia="仿宋_GB2312"/>
          <w:bCs/>
          <w:color w:val="000000"/>
          <w:sz w:val="32"/>
          <w:szCs w:val="32"/>
        </w:rPr>
        <w:t>本指导原则旨在给出血液浓缩器产品注册具有指导意义的指南性文件，一方面有利于监管部门对血液浓缩器上市前的安全性和有效性进行准确、高效的评价，另一方面有利于指导企业规范产品的研究和生产。</w:t>
      </w:r>
    </w:p>
    <w:p>
      <w:pPr>
        <w:ind w:firstLine="640" w:firstLineChars="200"/>
        <w:rPr>
          <w:rFonts w:hint="eastAsia" w:eastAsia="仿宋_GB2312"/>
          <w:bCs/>
          <w:color w:val="000000"/>
          <w:sz w:val="32"/>
          <w:szCs w:val="32"/>
        </w:rPr>
      </w:pPr>
      <w:r>
        <w:rPr>
          <w:rFonts w:hint="eastAsia" w:eastAsia="仿宋_GB2312"/>
          <w:bCs/>
          <w:color w:val="000000"/>
          <w:sz w:val="32"/>
          <w:szCs w:val="32"/>
        </w:rPr>
        <w:t>本指导原则系对血液浓缩器的一般要求，生产企业应依据具体产品的特性对注册申报资料的内容进行充实和细化。生产企业还应依据具体产品的特性确定其中的具体内容是否适用，若不适用，需详细阐述其理由及相应的科学依据。</w:t>
      </w:r>
    </w:p>
    <w:p>
      <w:pPr>
        <w:ind w:firstLine="640" w:firstLineChars="200"/>
        <w:rPr>
          <w:rFonts w:hint="eastAsia" w:eastAsia="仿宋_GB2312"/>
          <w:bCs/>
          <w:color w:val="000000"/>
          <w:sz w:val="32"/>
          <w:szCs w:val="32"/>
        </w:rPr>
      </w:pPr>
      <w:r>
        <w:rPr>
          <w:rFonts w:hint="eastAsia" w:eastAsia="仿宋_GB2312"/>
          <w:bCs/>
          <w:color w:val="000000"/>
          <w:sz w:val="32"/>
          <w:szCs w:val="32"/>
        </w:rPr>
        <w:t>本指导原则是对生产企业和审查人员的指导性文件，但不包括注册审批所涉及的行政事项，亦不作为法规强制执行，如果有能够满足相关法规要求的其它方法，也可以采用，但是需要提供详细的研究资料和验证资料。应在遵循相关法规的前提下使用本指导原则。</w:t>
      </w:r>
    </w:p>
    <w:p>
      <w:pPr>
        <w:ind w:firstLine="640" w:firstLineChars="200"/>
        <w:rPr>
          <w:rFonts w:hint="eastAsia" w:eastAsia="仿宋_GB2312"/>
          <w:bCs/>
          <w:color w:val="000000"/>
          <w:sz w:val="32"/>
          <w:szCs w:val="32"/>
        </w:rPr>
      </w:pPr>
      <w:r>
        <w:rPr>
          <w:rFonts w:hint="eastAsia" w:eastAsia="仿宋_GB2312"/>
          <w:bCs/>
          <w:color w:val="000000"/>
          <w:sz w:val="32"/>
          <w:szCs w:val="32"/>
        </w:rPr>
        <w:t>本指导原则是在现行法规和标准体系以及当前认知水平下制订的，随着法规和标准的不断完善，以及科学技术的不断发展，本指导原则相关内容也将进行适时的调整。</w:t>
      </w:r>
    </w:p>
    <w:p>
      <w:pPr>
        <w:ind w:firstLine="640" w:firstLineChars="200"/>
        <w:rPr>
          <w:rFonts w:hint="eastAsia" w:eastAsia="黑体"/>
          <w:bCs/>
          <w:color w:val="000000"/>
          <w:sz w:val="32"/>
          <w:szCs w:val="32"/>
        </w:rPr>
      </w:pPr>
      <w:bookmarkStart w:id="16" w:name="_Toc249148754"/>
      <w:bookmarkStart w:id="17" w:name="_Toc249174071"/>
      <w:bookmarkStart w:id="18" w:name="_Toc248765073"/>
      <w:bookmarkStart w:id="19" w:name="_Toc249173840"/>
      <w:bookmarkStart w:id="20" w:name="_Toc249173577"/>
      <w:bookmarkStart w:id="21" w:name="_Toc248738678"/>
      <w:bookmarkStart w:id="22" w:name="_Toc249149178"/>
      <w:bookmarkStart w:id="23" w:name="_Toc247522868"/>
      <w:bookmarkStart w:id="24" w:name="_Toc249150280"/>
      <w:bookmarkStart w:id="25" w:name="_Toc249157943"/>
      <w:bookmarkStart w:id="26" w:name="_Toc249239093"/>
      <w:bookmarkStart w:id="27" w:name="_Toc249150351"/>
      <w:bookmarkStart w:id="28" w:name="_Toc247524264"/>
      <w:bookmarkStart w:id="29" w:name="_Toc248742177"/>
      <w:r>
        <w:rPr>
          <w:rFonts w:hint="eastAsia" w:eastAsia="黑体"/>
          <w:bCs/>
          <w:color w:val="000000"/>
          <w:sz w:val="32"/>
          <w:szCs w:val="32"/>
        </w:rPr>
        <w:t>二、适用范围</w:t>
      </w:r>
      <w:bookmarkEnd w:id="16"/>
      <w:bookmarkEnd w:id="17"/>
      <w:bookmarkEnd w:id="18"/>
      <w:bookmarkEnd w:id="19"/>
      <w:bookmarkEnd w:id="20"/>
      <w:bookmarkEnd w:id="21"/>
      <w:bookmarkEnd w:id="22"/>
      <w:bookmarkEnd w:id="23"/>
      <w:bookmarkEnd w:id="24"/>
      <w:bookmarkEnd w:id="25"/>
      <w:bookmarkEnd w:id="26"/>
      <w:bookmarkEnd w:id="27"/>
      <w:bookmarkEnd w:id="28"/>
      <w:bookmarkEnd w:id="29"/>
    </w:p>
    <w:p>
      <w:pPr>
        <w:ind w:firstLine="640" w:firstLineChars="200"/>
        <w:rPr>
          <w:rFonts w:hint="eastAsia" w:eastAsia="仿宋_GB2312"/>
          <w:bCs/>
          <w:color w:val="000000"/>
          <w:sz w:val="32"/>
          <w:szCs w:val="32"/>
        </w:rPr>
      </w:pPr>
      <w:r>
        <w:rPr>
          <w:rFonts w:hint="eastAsia" w:eastAsia="仿宋_GB2312"/>
          <w:bCs/>
          <w:color w:val="000000"/>
          <w:sz w:val="32"/>
          <w:szCs w:val="32"/>
        </w:rPr>
        <w:t>本指导原则所涉及的是体外循环过程中使用的滤过型中空纤维制成的血液浓缩器，这种中空纤维膜上充满微孔，通常由合成高分子材料制成。血液通过中空纤维充满微孔的内膜时，在膜两侧压力梯度作用下产生滤过作用，使血液中血浆内水分、电解质和可以通过微孔的中、小分子溶质经微孔输送至空心纤维的外膜，从而导致血细胞及中大分子溶质在血液中的浓度得到提高，即达到了浓缩的效果。本指导原则适用于体外循环过程中使用的中空纤维制成的血液浓缩器，通过滤过性能发挥血液浓缩作用，以无菌、无热原状态提供，仅一次性使用。</w:t>
      </w:r>
    </w:p>
    <w:p>
      <w:pPr>
        <w:ind w:firstLine="640" w:firstLineChars="200"/>
        <w:rPr>
          <w:rFonts w:hint="eastAsia" w:eastAsia="黑体"/>
          <w:bCs/>
          <w:color w:val="000000"/>
          <w:sz w:val="32"/>
          <w:szCs w:val="32"/>
        </w:rPr>
      </w:pPr>
      <w:bookmarkStart w:id="30" w:name="_Toc249174072"/>
      <w:bookmarkStart w:id="31" w:name="_Toc248738679"/>
      <w:bookmarkStart w:id="32" w:name="_Toc249148755"/>
      <w:bookmarkStart w:id="33" w:name="_Toc249150352"/>
      <w:bookmarkStart w:id="34" w:name="_Toc247524265"/>
      <w:bookmarkStart w:id="35" w:name="_Toc249173578"/>
      <w:bookmarkStart w:id="36" w:name="_Toc247522869"/>
      <w:bookmarkStart w:id="37" w:name="_Toc249157944"/>
      <w:bookmarkStart w:id="38" w:name="_Toc248765074"/>
      <w:bookmarkStart w:id="39" w:name="_Toc249173841"/>
      <w:bookmarkStart w:id="40" w:name="_Toc248742178"/>
      <w:bookmarkStart w:id="41" w:name="_Toc249150281"/>
      <w:bookmarkStart w:id="42" w:name="_Toc249149179"/>
      <w:bookmarkStart w:id="43" w:name="_Toc249239094"/>
      <w:r>
        <w:rPr>
          <w:rFonts w:hint="eastAsia" w:eastAsia="黑体"/>
          <w:bCs/>
          <w:color w:val="000000"/>
          <w:sz w:val="32"/>
          <w:szCs w:val="32"/>
        </w:rPr>
        <w:t>三、注册申报资料要求</w:t>
      </w:r>
      <w:bookmarkEnd w:id="30"/>
      <w:bookmarkEnd w:id="31"/>
      <w:bookmarkEnd w:id="32"/>
      <w:bookmarkEnd w:id="33"/>
      <w:bookmarkEnd w:id="34"/>
      <w:bookmarkEnd w:id="35"/>
      <w:bookmarkEnd w:id="36"/>
      <w:bookmarkEnd w:id="37"/>
      <w:bookmarkEnd w:id="38"/>
      <w:bookmarkEnd w:id="39"/>
      <w:bookmarkEnd w:id="40"/>
      <w:bookmarkEnd w:id="41"/>
      <w:bookmarkEnd w:id="42"/>
      <w:bookmarkEnd w:id="43"/>
    </w:p>
    <w:p>
      <w:pPr>
        <w:ind w:firstLine="643" w:firstLineChars="200"/>
        <w:rPr>
          <w:rFonts w:hint="eastAsia" w:eastAsia="仿宋_GB2312"/>
          <w:b/>
          <w:bCs/>
          <w:color w:val="000000"/>
          <w:sz w:val="32"/>
          <w:szCs w:val="32"/>
        </w:rPr>
      </w:pPr>
      <w:bookmarkStart w:id="44" w:name="_Toc249150353"/>
      <w:bookmarkStart w:id="45" w:name="_Toc249157945"/>
      <w:bookmarkStart w:id="46" w:name="_Toc249174073"/>
      <w:bookmarkStart w:id="47" w:name="_Toc249173842"/>
      <w:bookmarkStart w:id="48" w:name="_Toc249239095"/>
      <w:bookmarkStart w:id="49" w:name="_Toc249173579"/>
      <w:r>
        <w:rPr>
          <w:rFonts w:hint="eastAsia" w:eastAsia="仿宋_GB2312"/>
          <w:b/>
          <w:bCs/>
          <w:color w:val="000000"/>
          <w:sz w:val="32"/>
          <w:szCs w:val="32"/>
        </w:rPr>
        <w:t>（一）</w:t>
      </w:r>
      <w:bookmarkEnd w:id="44"/>
      <w:bookmarkEnd w:id="45"/>
      <w:bookmarkEnd w:id="46"/>
      <w:bookmarkEnd w:id="47"/>
      <w:bookmarkEnd w:id="48"/>
      <w:bookmarkEnd w:id="49"/>
      <w:r>
        <w:rPr>
          <w:rFonts w:hint="eastAsia" w:eastAsia="仿宋_GB2312"/>
          <w:b/>
          <w:bCs/>
          <w:color w:val="000000"/>
          <w:sz w:val="32"/>
          <w:szCs w:val="32"/>
        </w:rPr>
        <w:t>综述资料</w:t>
      </w:r>
    </w:p>
    <w:p>
      <w:pPr>
        <w:ind w:firstLine="640" w:firstLineChars="200"/>
        <w:rPr>
          <w:rFonts w:hint="eastAsia" w:eastAsia="仿宋_GB2312"/>
          <w:color w:val="000000"/>
          <w:sz w:val="32"/>
          <w:szCs w:val="32"/>
        </w:rPr>
      </w:pPr>
      <w:r>
        <w:rPr>
          <w:rFonts w:hint="eastAsia" w:eastAsia="仿宋_GB2312"/>
          <w:color w:val="000000"/>
          <w:sz w:val="32"/>
          <w:szCs w:val="32"/>
        </w:rPr>
        <w:t>1.概述</w:t>
      </w:r>
    </w:p>
    <w:p>
      <w:pPr>
        <w:ind w:firstLine="640" w:firstLineChars="200"/>
        <w:rPr>
          <w:rFonts w:hint="eastAsia" w:eastAsia="仿宋_GB2312"/>
          <w:color w:val="000000"/>
          <w:sz w:val="32"/>
          <w:szCs w:val="32"/>
        </w:rPr>
      </w:pPr>
      <w:r>
        <w:rPr>
          <w:rFonts w:hint="eastAsia" w:eastAsia="仿宋_GB2312"/>
          <w:color w:val="000000"/>
          <w:sz w:val="32"/>
          <w:szCs w:val="32"/>
        </w:rPr>
        <w:t>血液浓缩器为Ⅲ类医疗器械，</w:t>
      </w:r>
      <w:r>
        <w:rPr>
          <w:rFonts w:eastAsia="仿宋_GB2312"/>
          <w:sz w:val="32"/>
          <w:szCs w:val="32"/>
        </w:rPr>
        <w:t>产品名称应符合《医疗器械通用名称命名规则》（国家食品药品监督管理总局令第19号）的规定，解释申报产品名称的确定依据。</w:t>
      </w:r>
    </w:p>
    <w:p>
      <w:pPr>
        <w:ind w:firstLine="640" w:firstLineChars="200"/>
        <w:rPr>
          <w:rFonts w:hint="eastAsia" w:eastAsia="仿宋_GB2312"/>
          <w:color w:val="000000"/>
          <w:sz w:val="32"/>
          <w:szCs w:val="32"/>
        </w:rPr>
      </w:pPr>
      <w:r>
        <w:rPr>
          <w:rFonts w:hint="eastAsia" w:eastAsia="仿宋_GB2312"/>
          <w:color w:val="000000"/>
          <w:sz w:val="32"/>
          <w:szCs w:val="32"/>
        </w:rPr>
        <w:t>2.产品描述</w:t>
      </w:r>
    </w:p>
    <w:p>
      <w:pPr>
        <w:ind w:firstLine="640" w:firstLineChars="200"/>
        <w:rPr>
          <w:rFonts w:hint="eastAsia" w:eastAsia="仿宋_GB2312"/>
          <w:color w:val="000000"/>
          <w:sz w:val="32"/>
          <w:szCs w:val="32"/>
        </w:rPr>
      </w:pPr>
      <w:r>
        <w:rPr>
          <w:rFonts w:hint="eastAsia" w:eastAsia="仿宋_GB2312"/>
          <w:color w:val="000000"/>
          <w:sz w:val="32"/>
          <w:szCs w:val="32"/>
        </w:rPr>
        <w:t>描述血液浓缩器工作原理、结构组成、原材料，以及区别于其他同类产品的特征等内容；必要时提供图示说明。</w:t>
      </w:r>
    </w:p>
    <w:p>
      <w:pPr>
        <w:ind w:firstLine="640" w:firstLineChars="200"/>
        <w:rPr>
          <w:rFonts w:hint="eastAsia" w:eastAsia="仿宋_GB2312"/>
          <w:color w:val="000000"/>
          <w:sz w:val="32"/>
          <w:szCs w:val="32"/>
        </w:rPr>
      </w:pPr>
      <w:r>
        <w:rPr>
          <w:rFonts w:hint="eastAsia" w:eastAsia="仿宋_GB2312"/>
          <w:color w:val="000000"/>
          <w:sz w:val="32"/>
          <w:szCs w:val="32"/>
        </w:rPr>
        <w:t>3.型号规格</w:t>
      </w:r>
    </w:p>
    <w:p>
      <w:pPr>
        <w:ind w:firstLine="640" w:firstLineChars="200"/>
        <w:rPr>
          <w:rFonts w:hint="eastAsia" w:eastAsia="仿宋_GB2312"/>
          <w:color w:val="000000"/>
          <w:sz w:val="32"/>
          <w:szCs w:val="32"/>
        </w:rPr>
      </w:pPr>
      <w:r>
        <w:rPr>
          <w:rFonts w:hint="eastAsia" w:eastAsia="仿宋_GB2312"/>
          <w:color w:val="000000"/>
          <w:sz w:val="32"/>
          <w:szCs w:val="32"/>
        </w:rPr>
        <w:t>应当明确各型号规格的区别，对于各种型号规格的结构组成、功能、特征等方面内容应加以具体描述。</w:t>
      </w:r>
    </w:p>
    <w:p>
      <w:pPr>
        <w:ind w:firstLine="640" w:firstLineChars="200"/>
        <w:rPr>
          <w:rFonts w:hint="eastAsia" w:eastAsia="仿宋_GB2312"/>
          <w:color w:val="000000"/>
          <w:sz w:val="32"/>
          <w:szCs w:val="32"/>
        </w:rPr>
      </w:pPr>
      <w:r>
        <w:rPr>
          <w:rFonts w:hint="eastAsia" w:eastAsia="仿宋_GB2312"/>
          <w:color w:val="000000"/>
          <w:sz w:val="32"/>
          <w:szCs w:val="32"/>
        </w:rPr>
        <w:t>4.包装说明</w:t>
      </w:r>
    </w:p>
    <w:p>
      <w:pPr>
        <w:ind w:firstLine="640" w:firstLineChars="200"/>
        <w:rPr>
          <w:rFonts w:hint="eastAsia" w:eastAsia="仿宋_GB2312"/>
          <w:color w:val="000000"/>
          <w:sz w:val="32"/>
          <w:szCs w:val="32"/>
        </w:rPr>
      </w:pPr>
      <w:r>
        <w:rPr>
          <w:rFonts w:hint="eastAsia" w:eastAsia="仿宋_GB2312"/>
          <w:color w:val="000000"/>
          <w:sz w:val="32"/>
          <w:szCs w:val="32"/>
        </w:rPr>
        <w:t>提供有关血液浓缩器包装相关的信息，特别应当仔细说明与灭菌方法相适应的最初包装的信息与资料。</w:t>
      </w:r>
    </w:p>
    <w:p>
      <w:pPr>
        <w:ind w:firstLine="640" w:firstLineChars="200"/>
        <w:rPr>
          <w:rFonts w:hint="eastAsia" w:eastAsia="仿宋_GB2312"/>
          <w:color w:val="000000"/>
          <w:sz w:val="32"/>
          <w:szCs w:val="32"/>
        </w:rPr>
      </w:pPr>
      <w:r>
        <w:rPr>
          <w:rFonts w:hint="eastAsia" w:eastAsia="仿宋_GB2312"/>
          <w:color w:val="000000"/>
          <w:sz w:val="32"/>
          <w:szCs w:val="32"/>
        </w:rPr>
        <w:t>5.适用范围和禁忌症</w:t>
      </w:r>
    </w:p>
    <w:p>
      <w:pPr>
        <w:ind w:firstLine="640" w:firstLineChars="200"/>
        <w:rPr>
          <w:rFonts w:hint="eastAsia" w:eastAsia="仿宋_GB2312"/>
          <w:color w:val="000000"/>
          <w:sz w:val="32"/>
          <w:szCs w:val="32"/>
        </w:rPr>
      </w:pPr>
      <w:r>
        <w:rPr>
          <w:rFonts w:hint="eastAsia" w:eastAsia="仿宋_GB2312"/>
          <w:color w:val="000000"/>
          <w:sz w:val="32"/>
          <w:szCs w:val="32"/>
        </w:rPr>
        <w:t>(1)适用范围。</w:t>
      </w:r>
    </w:p>
    <w:p>
      <w:pPr>
        <w:ind w:firstLine="640" w:firstLineChars="200"/>
        <w:rPr>
          <w:rFonts w:hint="eastAsia" w:eastAsia="仿宋_GB2312"/>
          <w:color w:val="000000"/>
          <w:sz w:val="32"/>
          <w:szCs w:val="32"/>
        </w:rPr>
      </w:pPr>
      <w:r>
        <w:rPr>
          <w:rFonts w:hint="eastAsia" w:eastAsia="仿宋_GB2312"/>
          <w:color w:val="000000"/>
          <w:sz w:val="32"/>
          <w:szCs w:val="32"/>
        </w:rPr>
        <w:t>(2)预期使用环境。</w:t>
      </w:r>
    </w:p>
    <w:p>
      <w:pPr>
        <w:ind w:firstLine="640" w:firstLineChars="200"/>
        <w:rPr>
          <w:rFonts w:hint="eastAsia" w:eastAsia="仿宋_GB2312"/>
          <w:color w:val="000000"/>
          <w:sz w:val="32"/>
          <w:szCs w:val="32"/>
        </w:rPr>
      </w:pPr>
      <w:r>
        <w:rPr>
          <w:rFonts w:hint="eastAsia" w:eastAsia="仿宋_GB2312"/>
          <w:color w:val="000000"/>
          <w:sz w:val="32"/>
          <w:szCs w:val="32"/>
        </w:rPr>
        <w:t>(3)适用人群：注明不同型号产品推荐的适用患者体重范围。</w:t>
      </w:r>
    </w:p>
    <w:p>
      <w:pPr>
        <w:ind w:firstLine="640" w:firstLineChars="200"/>
        <w:rPr>
          <w:rFonts w:hint="eastAsia" w:eastAsia="仿宋_GB2312"/>
          <w:color w:val="000000"/>
          <w:sz w:val="32"/>
          <w:szCs w:val="32"/>
        </w:rPr>
      </w:pPr>
      <w:r>
        <w:rPr>
          <w:rFonts w:hint="eastAsia" w:eastAsia="仿宋_GB2312"/>
          <w:color w:val="000000"/>
          <w:sz w:val="32"/>
          <w:szCs w:val="32"/>
        </w:rPr>
        <w:t xml:space="preserve">(4)禁忌症（如适用）。 </w:t>
      </w:r>
    </w:p>
    <w:p>
      <w:pPr>
        <w:ind w:firstLine="640" w:firstLineChars="200"/>
        <w:rPr>
          <w:rFonts w:hint="eastAsia" w:eastAsia="仿宋_GB2312"/>
          <w:color w:val="000000"/>
          <w:sz w:val="32"/>
          <w:szCs w:val="32"/>
        </w:rPr>
      </w:pPr>
      <w:r>
        <w:rPr>
          <w:rFonts w:hint="eastAsia" w:eastAsia="仿宋_GB2312"/>
          <w:color w:val="000000"/>
          <w:sz w:val="32"/>
          <w:szCs w:val="32"/>
        </w:rPr>
        <w:t>6.参考的同类产品或前代产品的情况（如有）</w:t>
      </w:r>
    </w:p>
    <w:p>
      <w:pPr>
        <w:ind w:firstLine="640" w:firstLineChars="200"/>
        <w:rPr>
          <w:rFonts w:hint="eastAsia" w:eastAsia="仿宋_GB2312"/>
          <w:color w:val="000000"/>
          <w:sz w:val="32"/>
          <w:szCs w:val="32"/>
        </w:rPr>
      </w:pPr>
      <w:r>
        <w:rPr>
          <w:rFonts w:hint="eastAsia" w:eastAsia="仿宋_GB2312"/>
          <w:color w:val="000000"/>
          <w:sz w:val="32"/>
          <w:szCs w:val="32"/>
        </w:rPr>
        <w:t>申请者应详细说明同类或前代产品国内外研究及临床使用情况。描述本次申报器械与已上市器械（包括本企业已上市同类产品或其他企业已上市同类产品）的相同点和不同点，比较的项目宜包括产品设计、适用范围、工作原理、结构组成、原材料、灭菌方式、性能指标、有效期等内容，建议以列表方式列出。对于同类产品，应当说明选择其作为研发参考的原因。</w:t>
      </w:r>
    </w:p>
    <w:p>
      <w:pPr>
        <w:ind w:firstLine="640" w:firstLineChars="200"/>
        <w:rPr>
          <w:rFonts w:hint="eastAsia" w:eastAsia="仿宋_GB2312"/>
          <w:color w:val="000000"/>
          <w:sz w:val="32"/>
          <w:szCs w:val="32"/>
        </w:rPr>
      </w:pPr>
      <w:r>
        <w:rPr>
          <w:rFonts w:hint="eastAsia" w:eastAsia="仿宋_GB2312"/>
          <w:color w:val="000000"/>
          <w:sz w:val="32"/>
          <w:szCs w:val="32"/>
        </w:rPr>
        <w:t>7.原材料控制</w:t>
      </w:r>
    </w:p>
    <w:p>
      <w:pPr>
        <w:ind w:firstLine="640" w:firstLineChars="200"/>
        <w:rPr>
          <w:rFonts w:hint="eastAsia" w:eastAsia="仿宋_GB2312"/>
          <w:color w:val="000000"/>
          <w:sz w:val="32"/>
          <w:szCs w:val="32"/>
        </w:rPr>
      </w:pPr>
      <w:r>
        <w:rPr>
          <w:rFonts w:hint="eastAsia" w:eastAsia="仿宋_GB2312"/>
          <w:color w:val="000000"/>
          <w:sz w:val="32"/>
          <w:szCs w:val="32"/>
        </w:rPr>
        <w:t>提交血液浓缩器所有组件使用的全部组成材料（包括主材及其所有辅材）的化学名称、商品名/材料代号、组成比例、供应商名称、符合的标准等基本信息。应明确每种原材料，包括添加剂、粘结剂及其他成分、使用量等。建议提供原材料生物学性能符合GB/T 16886.1—2011《医疗器械生物学评价第1部分：风险管理过程中的评价与试验》（本指导原则中标准适用最新版本，下同）与循环血液接触要求的评价报告。对于首次用于血液浓缩器的新材料，应提供其适用人体预期使用部位的相关研究资料。</w:t>
      </w:r>
    </w:p>
    <w:p>
      <w:pPr>
        <w:ind w:firstLine="640" w:firstLineChars="200"/>
        <w:rPr>
          <w:rFonts w:hint="eastAsia" w:eastAsia="仿宋_GB2312"/>
          <w:color w:val="000000"/>
          <w:sz w:val="32"/>
          <w:szCs w:val="32"/>
        </w:rPr>
      </w:pPr>
      <w:r>
        <w:rPr>
          <w:rFonts w:hint="eastAsia" w:eastAsia="仿宋_GB2312"/>
          <w:color w:val="000000"/>
          <w:sz w:val="32"/>
          <w:szCs w:val="32"/>
        </w:rPr>
        <w:t>原材料（含外购组件）应具有稳定的供货渠道，提供原材料（含外购组件）生产厂家的资质证明及外购协议。对于生产企业自己研制生产的原材料粒料，应提供详细的配方研制报告，以及符合的相应标准。原材料常见标准如YY/T 0242《医用输液、输血、注射器具用聚丙烯专用料》、YY/T 0114《医用输液、输血、注射器具用聚乙烯专用料》、YY/T 0806《医用输液、输血、注射及其他医疗器械用聚碳酸酯专用料》等。如果生产企业使用的是外购材料，则应要求供方提交原材料标准和检测文件，如符合上述原材料标准的检测报告。同时提供生产企业原材料验收标准和报告。</w:t>
      </w:r>
    </w:p>
    <w:p>
      <w:pPr>
        <w:ind w:firstLine="643" w:firstLineChars="200"/>
        <w:rPr>
          <w:rFonts w:hint="eastAsia" w:eastAsia="仿宋_GB2312"/>
          <w:b/>
          <w:bCs/>
          <w:color w:val="000000"/>
          <w:sz w:val="32"/>
          <w:szCs w:val="32"/>
        </w:rPr>
      </w:pPr>
      <w:r>
        <w:rPr>
          <w:rFonts w:hint="eastAsia" w:eastAsia="仿宋_GB2312"/>
          <w:b/>
          <w:bCs/>
          <w:color w:val="000000"/>
          <w:sz w:val="32"/>
          <w:szCs w:val="32"/>
        </w:rPr>
        <w:t>（二）研究资料</w:t>
      </w:r>
    </w:p>
    <w:p>
      <w:pPr>
        <w:ind w:firstLine="640" w:firstLineChars="200"/>
        <w:rPr>
          <w:rFonts w:hint="eastAsia" w:eastAsia="仿宋_GB2312"/>
          <w:color w:val="000000"/>
          <w:sz w:val="32"/>
          <w:szCs w:val="32"/>
        </w:rPr>
      </w:pPr>
      <w:r>
        <w:rPr>
          <w:rFonts w:hint="eastAsia" w:eastAsia="仿宋_GB2312"/>
          <w:color w:val="000000"/>
          <w:sz w:val="32"/>
          <w:szCs w:val="32"/>
        </w:rPr>
        <w:t>从技术层面论述申报产品技术特征、生产工艺、灭菌工艺研究、有效期和包装研究等内容。至少应包含但不限于以下内容：</w:t>
      </w:r>
    </w:p>
    <w:p>
      <w:pPr>
        <w:ind w:firstLine="640" w:firstLineChars="200"/>
        <w:rPr>
          <w:rFonts w:hint="eastAsia" w:eastAsia="仿宋_GB2312"/>
          <w:color w:val="000000"/>
          <w:sz w:val="32"/>
          <w:szCs w:val="32"/>
        </w:rPr>
      </w:pPr>
      <w:r>
        <w:rPr>
          <w:rFonts w:hint="eastAsia" w:eastAsia="仿宋_GB2312"/>
          <w:color w:val="000000"/>
          <w:sz w:val="32"/>
          <w:szCs w:val="32"/>
        </w:rPr>
        <w:t>1.产品性能研究</w:t>
      </w:r>
    </w:p>
    <w:p>
      <w:pPr>
        <w:ind w:firstLine="640" w:firstLineChars="200"/>
        <w:rPr>
          <w:rFonts w:hint="eastAsia" w:eastAsia="仿宋_GB2312"/>
          <w:color w:val="000000"/>
          <w:sz w:val="32"/>
          <w:szCs w:val="32"/>
        </w:rPr>
      </w:pPr>
      <w:r>
        <w:rPr>
          <w:rFonts w:hint="eastAsia" w:eastAsia="仿宋_GB2312"/>
          <w:color w:val="000000"/>
          <w:sz w:val="32"/>
          <w:szCs w:val="32"/>
        </w:rPr>
        <w:t>(1)设计特征：应列明血液浓缩器各部件的名称，结构和功能，提供图样（单个部件与总装图），内容应足够详尽。提交各部件功能与实现功能的工作原理、途径与技术指标的制定与验证的详细描述。如产品具有特殊结构、组件、功能等，应提供相应结构特征、参数和性能分析，以及针对性设计和验证的内容。</w:t>
      </w:r>
    </w:p>
    <w:p>
      <w:pPr>
        <w:tabs>
          <w:tab w:val="left" w:pos="1260"/>
        </w:tabs>
        <w:ind w:firstLine="640" w:firstLineChars="200"/>
        <w:rPr>
          <w:rFonts w:hint="eastAsia" w:eastAsia="仿宋_GB2312"/>
          <w:color w:val="000000"/>
          <w:sz w:val="32"/>
          <w:szCs w:val="32"/>
        </w:rPr>
      </w:pPr>
      <w:r>
        <w:rPr>
          <w:rFonts w:hint="eastAsia" w:eastAsia="仿宋_GB2312"/>
          <w:color w:val="000000"/>
          <w:sz w:val="32"/>
          <w:szCs w:val="32"/>
        </w:rPr>
        <w:t>血液浓缩器在各年龄段人群均需使用，因此它的设计验证建议包括对不同体重适用人群生理特点的分析与验证，以及针对性设计输出的内容。列出产品部件所使用全部材料（包括助剂、粘合剂、催化剂等）名称，一般包括：每个材料的通用名称与准确的化学名称、分子量及其分布、选用材料商品名/材料代号、使用时材料组成比例。有机高分子材料应列出其分子结构式，金属材料应列出其全部金属元素名称、比例及其牌号。无机材料列明结构式、结晶状况等信息。</w:t>
      </w:r>
    </w:p>
    <w:p>
      <w:pPr>
        <w:ind w:firstLine="640" w:firstLineChars="200"/>
        <w:rPr>
          <w:rFonts w:hint="eastAsia" w:eastAsia="仿宋_GB2312"/>
          <w:color w:val="000000"/>
          <w:sz w:val="32"/>
          <w:szCs w:val="32"/>
        </w:rPr>
      </w:pPr>
      <w:r>
        <w:rPr>
          <w:rFonts w:hint="eastAsia" w:eastAsia="仿宋_GB2312"/>
          <w:color w:val="000000"/>
          <w:sz w:val="32"/>
          <w:szCs w:val="32"/>
        </w:rPr>
        <w:t>(2)物理特性：</w:t>
      </w:r>
    </w:p>
    <w:p>
      <w:pPr>
        <w:ind w:firstLine="640" w:firstLineChars="200"/>
        <w:rPr>
          <w:rFonts w:hint="eastAsia" w:eastAsia="仿宋_GB2312"/>
          <w:color w:val="000000"/>
          <w:sz w:val="32"/>
          <w:szCs w:val="32"/>
        </w:rPr>
      </w:pPr>
      <w:r>
        <w:rPr>
          <w:rFonts w:hint="eastAsia" w:eastAsia="仿宋_GB2312"/>
          <w:color w:val="000000"/>
          <w:sz w:val="32"/>
          <w:szCs w:val="32"/>
        </w:rPr>
        <w:t>①血液浓缩器各部件外观、尺寸、机械性能、血液和滤过液接口、各部件连接牢固性等指标。所有组件应具有各自性能要求。如包含特殊组件、结构和功能，应规定组件、结构的尺寸、性能要求。</w:t>
      </w:r>
    </w:p>
    <w:p>
      <w:pPr>
        <w:ind w:firstLine="640" w:firstLineChars="200"/>
        <w:rPr>
          <w:rFonts w:hint="eastAsia" w:eastAsia="仿宋_GB2312"/>
          <w:color w:val="000000"/>
          <w:sz w:val="32"/>
          <w:szCs w:val="32"/>
        </w:rPr>
      </w:pPr>
      <w:r>
        <w:rPr>
          <w:rFonts w:hint="eastAsia" w:eastAsia="仿宋_GB2312"/>
          <w:color w:val="000000"/>
          <w:sz w:val="32"/>
          <w:szCs w:val="32"/>
        </w:rPr>
        <w:t>②使用特性：</w:t>
      </w:r>
    </w:p>
    <w:p>
      <w:pPr>
        <w:ind w:firstLine="640" w:firstLineChars="200"/>
        <w:rPr>
          <w:rFonts w:hint="eastAsia" w:eastAsia="仿宋_GB2312"/>
          <w:color w:val="000000"/>
          <w:sz w:val="32"/>
          <w:szCs w:val="32"/>
        </w:rPr>
      </w:pPr>
      <w:r>
        <w:rPr>
          <w:rFonts w:hint="eastAsia" w:eastAsia="仿宋_GB2312"/>
          <w:color w:val="000000"/>
          <w:sz w:val="32"/>
          <w:szCs w:val="32"/>
        </w:rPr>
        <w:t>筛选系数、超滤率、血室容量、血室压力降，以及流量范围、跨膜压差等指标。建议观察血细胞破坏的情况。</w:t>
      </w:r>
    </w:p>
    <w:p>
      <w:pPr>
        <w:ind w:firstLine="640" w:firstLineChars="200"/>
        <w:rPr>
          <w:rFonts w:hint="eastAsia" w:eastAsia="仿宋_GB2312"/>
          <w:color w:val="000000"/>
          <w:sz w:val="32"/>
          <w:szCs w:val="32"/>
        </w:rPr>
      </w:pPr>
      <w:r>
        <w:rPr>
          <w:rFonts w:hint="eastAsia" w:eastAsia="仿宋_GB2312"/>
          <w:color w:val="000000"/>
          <w:sz w:val="32"/>
          <w:szCs w:val="32"/>
        </w:rPr>
        <w:t>③涂层特性</w:t>
      </w:r>
    </w:p>
    <w:p>
      <w:pPr>
        <w:ind w:firstLine="640" w:firstLineChars="200"/>
        <w:rPr>
          <w:rFonts w:hint="eastAsia" w:eastAsia="仿宋_GB2312"/>
          <w:color w:val="000000"/>
          <w:sz w:val="32"/>
          <w:szCs w:val="32"/>
        </w:rPr>
      </w:pPr>
      <w:r>
        <w:rPr>
          <w:rFonts w:hint="eastAsia" w:eastAsia="仿宋_GB2312"/>
          <w:color w:val="000000"/>
          <w:sz w:val="32"/>
          <w:szCs w:val="32"/>
        </w:rPr>
        <w:t>如产品带有涂层，应补充涂层相应要求，建议参考《YY/T 1492-2016 心肺转流系统表面涂层产品通用要求》提供涂层成分、性能特性、覆盖度、稳定性和安全性评价等要求和支持性文件。</w:t>
      </w:r>
    </w:p>
    <w:p>
      <w:pPr>
        <w:ind w:firstLine="640" w:firstLineChars="200"/>
        <w:rPr>
          <w:rFonts w:hint="eastAsia" w:eastAsia="仿宋_GB2312"/>
          <w:color w:val="000000"/>
          <w:sz w:val="32"/>
          <w:szCs w:val="32"/>
        </w:rPr>
      </w:pPr>
      <w:r>
        <w:rPr>
          <w:rFonts w:hint="eastAsia" w:eastAsia="仿宋_GB2312"/>
          <w:color w:val="000000"/>
          <w:sz w:val="32"/>
          <w:szCs w:val="32"/>
        </w:rPr>
        <w:t>(3)化学性能要求：</w:t>
      </w:r>
    </w:p>
    <w:p>
      <w:pPr>
        <w:ind w:firstLine="640" w:firstLineChars="200"/>
        <w:rPr>
          <w:rFonts w:hint="eastAsia" w:eastAsia="仿宋_GB2312"/>
          <w:color w:val="000000"/>
          <w:sz w:val="32"/>
          <w:szCs w:val="32"/>
        </w:rPr>
      </w:pPr>
      <w:r>
        <w:rPr>
          <w:rFonts w:hint="eastAsia" w:eastAsia="仿宋_GB2312"/>
          <w:color w:val="000000"/>
          <w:sz w:val="32"/>
          <w:szCs w:val="32"/>
        </w:rPr>
        <w:t xml:space="preserve">金属离子、化学物残留（如适用）、紫外吸光度、还原物质、酸碱度、蒸发残渣等，环氧乙烷灭菌产品需对环氧乙烷及二氯乙醇残留量进行监控； </w:t>
      </w:r>
    </w:p>
    <w:p>
      <w:pPr>
        <w:ind w:firstLine="640" w:firstLineChars="200"/>
        <w:rPr>
          <w:rFonts w:hint="eastAsia" w:eastAsia="仿宋_GB2312"/>
          <w:color w:val="000000"/>
          <w:sz w:val="32"/>
          <w:szCs w:val="32"/>
        </w:rPr>
      </w:pPr>
      <w:r>
        <w:rPr>
          <w:rFonts w:hint="eastAsia" w:eastAsia="仿宋_GB2312"/>
          <w:color w:val="000000"/>
          <w:sz w:val="32"/>
          <w:szCs w:val="32"/>
        </w:rPr>
        <w:t>（4）物质溶出检测</w:t>
      </w:r>
    </w:p>
    <w:p>
      <w:pPr>
        <w:ind w:firstLine="640" w:firstLineChars="200"/>
        <w:rPr>
          <w:rFonts w:hint="eastAsia" w:eastAsia="仿宋_GB2312"/>
          <w:color w:val="000000"/>
          <w:sz w:val="32"/>
          <w:szCs w:val="32"/>
        </w:rPr>
      </w:pPr>
      <w:r>
        <w:rPr>
          <w:rFonts w:hint="eastAsia" w:eastAsia="仿宋_GB2312"/>
          <w:color w:val="000000"/>
          <w:sz w:val="32"/>
          <w:szCs w:val="32"/>
        </w:rPr>
        <w:t>血液浓缩器产品可能会包含各种助剂、溶剂、特殊原材料的化学添加物、粘合剂等物质。这些物质具有一定潜在毒性或限量使用。为保证产品使用安全性，建议选择相应物质用量最大的型号，采用适宜浸提溶液（如血液替代溶剂、血液等），模拟临床最严格使用条件（如参考YY 0053-2016《血液透析及相关治疗 血液透析器、血液透析滤过器、血液滤过器和血液浓缩器》化学性能检验液制备规定方法，200ml/min流速和产品宣称临床使用最大血液流速下，37℃循环6小时），检测上述物质溶出总量。提供人体血液接触这些物质的毒性分析、安全限值和来源文件，并对不同体重适用人群的生理特点分别进行安全性评价。</w:t>
      </w:r>
    </w:p>
    <w:p>
      <w:pPr>
        <w:ind w:firstLine="640" w:firstLineChars="200"/>
        <w:rPr>
          <w:rFonts w:hint="eastAsia" w:eastAsia="仿宋_GB2312"/>
          <w:color w:val="000000"/>
          <w:sz w:val="32"/>
          <w:szCs w:val="32"/>
        </w:rPr>
      </w:pPr>
      <w:r>
        <w:rPr>
          <w:rFonts w:hint="eastAsia" w:eastAsia="仿宋_GB2312"/>
          <w:color w:val="000000"/>
          <w:sz w:val="32"/>
          <w:szCs w:val="32"/>
        </w:rPr>
        <w:t>2.生物相容性评价研究</w:t>
      </w:r>
    </w:p>
    <w:p>
      <w:pPr>
        <w:ind w:firstLine="640" w:firstLineChars="200"/>
        <w:rPr>
          <w:rFonts w:hint="eastAsia" w:eastAsia="仿宋_GB2312"/>
          <w:color w:val="000000"/>
          <w:sz w:val="32"/>
          <w:szCs w:val="32"/>
        </w:rPr>
      </w:pPr>
      <w:r>
        <w:rPr>
          <w:rFonts w:hint="eastAsia" w:eastAsia="仿宋_GB2312"/>
          <w:color w:val="000000"/>
          <w:sz w:val="32"/>
          <w:szCs w:val="32"/>
        </w:rPr>
        <w:t>应对血液浓缩器与人体直接或间接接触材料的生物相容性进行评价。可参考GB/T 16886.1要求提供生物学评价报告。</w:t>
      </w:r>
    </w:p>
    <w:p>
      <w:pPr>
        <w:ind w:firstLine="640" w:firstLineChars="200"/>
        <w:rPr>
          <w:rFonts w:hint="eastAsia" w:eastAsia="仿宋_GB2312"/>
          <w:color w:val="000000"/>
          <w:sz w:val="32"/>
          <w:szCs w:val="32"/>
        </w:rPr>
      </w:pPr>
      <w:r>
        <w:rPr>
          <w:rFonts w:hint="eastAsia" w:eastAsia="仿宋_GB2312"/>
          <w:color w:val="000000"/>
          <w:sz w:val="32"/>
          <w:szCs w:val="32"/>
        </w:rPr>
        <w:t>3.生物安全性研究</w:t>
      </w:r>
    </w:p>
    <w:p>
      <w:pPr>
        <w:ind w:firstLine="640" w:firstLineChars="200"/>
        <w:rPr>
          <w:rFonts w:hint="eastAsia" w:eastAsia="仿宋_GB2312"/>
          <w:color w:val="000000"/>
          <w:sz w:val="32"/>
          <w:szCs w:val="32"/>
        </w:rPr>
      </w:pPr>
      <w:r>
        <w:rPr>
          <w:rFonts w:hint="eastAsia" w:eastAsia="仿宋_GB2312"/>
          <w:color w:val="000000"/>
          <w:sz w:val="32"/>
          <w:szCs w:val="32"/>
        </w:rPr>
        <w:t>如血液浓缩器含有动物源性材料或生物活性物质等成分，如生物涂层。应当提供相关材料及生物活性物质的生物安全性研究资料等文件。包括说明组织、细胞和材料的获取、加工、保存、测试和处理过程；阐述来源并描述生产过程中对病毒、其他病原体及免疫原性物质去除或灭活方法的验证试验；工艺验证的简要总结。</w:t>
      </w:r>
    </w:p>
    <w:p>
      <w:pPr>
        <w:ind w:firstLine="640" w:firstLineChars="200"/>
        <w:rPr>
          <w:rFonts w:hint="eastAsia" w:eastAsia="仿宋_GB2312"/>
          <w:color w:val="000000"/>
          <w:sz w:val="32"/>
          <w:szCs w:val="32"/>
        </w:rPr>
      </w:pPr>
      <w:r>
        <w:rPr>
          <w:rFonts w:hint="eastAsia" w:eastAsia="仿宋_GB2312"/>
          <w:color w:val="000000"/>
          <w:sz w:val="32"/>
          <w:szCs w:val="32"/>
        </w:rPr>
        <w:t>如血液浓缩器包含药物成分物质，应提供药物在生产国或我国药品注册证明文件，明确药物来源和质量要求，以保证药物质量的稳定性。提供药物药理学、药学、毒理学、临床不良反应、与高分子材料结合后对材料和药物双向影响等药械组合产品的研究资料，以证明产品安全性。</w:t>
      </w:r>
    </w:p>
    <w:p>
      <w:pPr>
        <w:ind w:firstLine="640" w:firstLineChars="200"/>
        <w:rPr>
          <w:rFonts w:hint="eastAsia" w:eastAsia="仿宋_GB2312"/>
          <w:color w:val="000000"/>
          <w:sz w:val="32"/>
          <w:szCs w:val="32"/>
        </w:rPr>
      </w:pPr>
      <w:r>
        <w:rPr>
          <w:rFonts w:hint="eastAsia" w:eastAsia="仿宋_GB2312"/>
          <w:color w:val="000000"/>
          <w:sz w:val="32"/>
          <w:szCs w:val="32"/>
        </w:rPr>
        <w:t>4.灭菌工艺研究</w:t>
      </w:r>
    </w:p>
    <w:p>
      <w:pPr>
        <w:ind w:firstLine="640" w:firstLineChars="200"/>
        <w:rPr>
          <w:rFonts w:hint="eastAsia" w:eastAsia="仿宋_GB2312"/>
          <w:color w:val="000000"/>
          <w:sz w:val="32"/>
          <w:szCs w:val="32"/>
        </w:rPr>
      </w:pPr>
      <w:r>
        <w:rPr>
          <w:rFonts w:hint="eastAsia" w:eastAsia="仿宋_GB2312"/>
          <w:color w:val="000000"/>
          <w:sz w:val="32"/>
          <w:szCs w:val="32"/>
        </w:rPr>
        <w:t>明确产品灭菌方法的选择理由，明确灭菌工艺和无菌保证水平，并提供灭菌确认报告。灭菌过程还应开展以下方面的确认：产品与灭菌方法的适应性、包装与灭菌工艺适应性、灭菌有效期验证资料、毒性物质残留量研究资料。</w:t>
      </w:r>
    </w:p>
    <w:p>
      <w:pPr>
        <w:ind w:firstLine="640" w:firstLineChars="200"/>
        <w:rPr>
          <w:rFonts w:hint="eastAsia" w:eastAsia="仿宋_GB2312"/>
          <w:color w:val="000000"/>
          <w:sz w:val="32"/>
          <w:szCs w:val="32"/>
        </w:rPr>
      </w:pPr>
      <w:r>
        <w:rPr>
          <w:rFonts w:hint="eastAsia" w:eastAsia="仿宋_GB2312"/>
          <w:color w:val="000000"/>
          <w:sz w:val="32"/>
          <w:szCs w:val="32"/>
        </w:rPr>
        <w:t>5.有效期和包装研究</w:t>
      </w:r>
    </w:p>
    <w:p>
      <w:pPr>
        <w:ind w:firstLine="640" w:firstLineChars="200"/>
        <w:rPr>
          <w:rFonts w:hint="eastAsia" w:eastAsia="仿宋_GB2312"/>
          <w:color w:val="000000"/>
          <w:sz w:val="32"/>
          <w:szCs w:val="32"/>
        </w:rPr>
      </w:pPr>
      <w:r>
        <w:rPr>
          <w:rFonts w:hint="eastAsia" w:eastAsia="仿宋_GB2312"/>
          <w:color w:val="000000"/>
          <w:sz w:val="32"/>
          <w:szCs w:val="32"/>
        </w:rPr>
        <w:t>有效期验证项目包括产品使用性能和包装完整性。可采用加速老化或实时老化的研究。实时老化的研究，应从产品定型后即开始进行。加速老化研究的具体要求可参考ASTM F1980-2007 《医疗装置用无菌阻隔系统加速老化的标准指南》和YY/T 0681.1-2009《无菌医疗器械包装试验方法第1部分：加速老化试验指南》。提交包装验证报告，如：包装材料的物理化学、毒理学特性；包装材料与产品的适应性；包装材料与成型和密封过程的适应性；包装材料所能提供的物理、化学和微生物屏障保护；包装材料与使用者使用时的要求（如无菌开启）的适应性；包装材料与标签系统的适应性；包装材料与贮存运输过程的适应性等。</w:t>
      </w:r>
    </w:p>
    <w:p>
      <w:pPr>
        <w:ind w:firstLine="640" w:firstLineChars="200"/>
        <w:rPr>
          <w:rFonts w:hint="eastAsia" w:eastAsia="仿宋_GB2312"/>
          <w:color w:val="000000"/>
          <w:sz w:val="32"/>
          <w:szCs w:val="32"/>
        </w:rPr>
      </w:pPr>
      <w:r>
        <w:rPr>
          <w:rFonts w:hint="eastAsia" w:eastAsia="仿宋_GB2312"/>
          <w:color w:val="000000"/>
          <w:sz w:val="32"/>
          <w:szCs w:val="32"/>
        </w:rPr>
        <w:t>6.临床前动物试验</w:t>
      </w:r>
    </w:p>
    <w:p>
      <w:pPr>
        <w:ind w:firstLine="640" w:firstLineChars="200"/>
        <w:rPr>
          <w:rFonts w:hint="eastAsia" w:eastAsia="仿宋_GB2312"/>
          <w:color w:val="000000"/>
          <w:sz w:val="32"/>
          <w:szCs w:val="32"/>
        </w:rPr>
      </w:pPr>
      <w:r>
        <w:rPr>
          <w:rFonts w:hint="eastAsia" w:eastAsia="仿宋_GB2312"/>
          <w:color w:val="000000"/>
          <w:sz w:val="32"/>
          <w:szCs w:val="32"/>
        </w:rPr>
        <w:t>如需要，建议提供动物试验的完整资料。这应当包括：</w:t>
      </w:r>
    </w:p>
    <w:p>
      <w:pPr>
        <w:ind w:firstLine="640" w:firstLineChars="200"/>
        <w:rPr>
          <w:rFonts w:hint="eastAsia" w:eastAsia="仿宋_GB2312"/>
          <w:color w:val="000000"/>
          <w:sz w:val="32"/>
          <w:szCs w:val="32"/>
        </w:rPr>
      </w:pPr>
      <w:r>
        <w:rPr>
          <w:rFonts w:hint="eastAsia" w:eastAsia="仿宋_GB2312"/>
          <w:color w:val="000000"/>
          <w:sz w:val="32"/>
          <w:szCs w:val="32"/>
        </w:rPr>
        <w:t>（1）动物试验目的、模型选择的依据；</w:t>
      </w:r>
    </w:p>
    <w:p>
      <w:pPr>
        <w:ind w:firstLine="640" w:firstLineChars="200"/>
        <w:rPr>
          <w:rFonts w:hint="eastAsia" w:eastAsia="仿宋_GB2312"/>
          <w:color w:val="000000"/>
          <w:sz w:val="32"/>
          <w:szCs w:val="32"/>
        </w:rPr>
      </w:pPr>
      <w:r>
        <w:rPr>
          <w:rFonts w:hint="eastAsia" w:eastAsia="仿宋_GB2312"/>
          <w:color w:val="000000"/>
          <w:sz w:val="32"/>
          <w:szCs w:val="32"/>
        </w:rPr>
        <w:t>（2）研究中使用的治疗参数与建议用于人体治疗参数的比较；</w:t>
      </w:r>
    </w:p>
    <w:p>
      <w:pPr>
        <w:ind w:firstLine="640" w:firstLineChars="200"/>
        <w:rPr>
          <w:rFonts w:hint="eastAsia" w:eastAsia="仿宋_GB2312"/>
          <w:color w:val="000000"/>
          <w:sz w:val="32"/>
          <w:szCs w:val="32"/>
        </w:rPr>
      </w:pPr>
      <w:r>
        <w:rPr>
          <w:rFonts w:hint="eastAsia" w:eastAsia="仿宋_GB2312"/>
          <w:color w:val="000000"/>
          <w:sz w:val="32"/>
          <w:szCs w:val="32"/>
        </w:rPr>
        <w:t>（3）试验方案、检验方法和设备；</w:t>
      </w:r>
    </w:p>
    <w:p>
      <w:pPr>
        <w:ind w:firstLine="640" w:firstLineChars="200"/>
        <w:rPr>
          <w:rFonts w:hint="eastAsia" w:eastAsia="仿宋_GB2312"/>
          <w:color w:val="000000"/>
          <w:sz w:val="32"/>
          <w:szCs w:val="32"/>
        </w:rPr>
      </w:pPr>
      <w:r>
        <w:rPr>
          <w:rFonts w:hint="eastAsia" w:eastAsia="仿宋_GB2312"/>
          <w:color w:val="000000"/>
          <w:sz w:val="32"/>
          <w:szCs w:val="32"/>
        </w:rPr>
        <w:t>（4）记录及结果（包括原始数据样本）；</w:t>
      </w:r>
    </w:p>
    <w:p>
      <w:pPr>
        <w:ind w:firstLine="640" w:firstLineChars="200"/>
        <w:rPr>
          <w:rFonts w:hint="eastAsia" w:eastAsia="仿宋_GB2312"/>
          <w:color w:val="000000"/>
          <w:sz w:val="32"/>
          <w:szCs w:val="32"/>
        </w:rPr>
      </w:pPr>
      <w:r>
        <w:rPr>
          <w:rFonts w:hint="eastAsia" w:eastAsia="仿宋_GB2312"/>
          <w:color w:val="000000"/>
          <w:sz w:val="32"/>
          <w:szCs w:val="32"/>
        </w:rPr>
        <w:t>（5）结论。</w:t>
      </w:r>
    </w:p>
    <w:p>
      <w:pPr>
        <w:ind w:firstLine="643" w:firstLineChars="200"/>
        <w:rPr>
          <w:rFonts w:hint="eastAsia" w:eastAsia="仿宋_GB2312"/>
          <w:b/>
          <w:bCs/>
          <w:color w:val="000000"/>
          <w:sz w:val="32"/>
          <w:szCs w:val="32"/>
        </w:rPr>
      </w:pPr>
      <w:r>
        <w:rPr>
          <w:rFonts w:hint="eastAsia" w:eastAsia="仿宋_GB2312"/>
          <w:b/>
          <w:bCs/>
          <w:color w:val="000000"/>
          <w:sz w:val="32"/>
          <w:szCs w:val="32"/>
        </w:rPr>
        <w:t>（三）生产制造信息</w:t>
      </w:r>
    </w:p>
    <w:p>
      <w:pPr>
        <w:ind w:firstLine="640" w:firstLineChars="200"/>
        <w:rPr>
          <w:rFonts w:hint="eastAsia" w:eastAsia="仿宋_GB2312"/>
          <w:color w:val="000000"/>
          <w:sz w:val="32"/>
          <w:szCs w:val="32"/>
        </w:rPr>
      </w:pPr>
      <w:r>
        <w:rPr>
          <w:rFonts w:hint="eastAsia" w:eastAsia="仿宋_GB2312"/>
          <w:color w:val="000000"/>
          <w:sz w:val="32"/>
          <w:szCs w:val="32"/>
        </w:rPr>
        <w:t>应包含产品设计过程和生产工艺过程资料，特别是上述血液浓缩器的性能指标、指标的选择依据与验证资料，建议针对不同体重适用人群的生理特点提供选择依据和验证资料。可采用流程图的形式概述设计过程和生产过程。</w:t>
      </w:r>
    </w:p>
    <w:p>
      <w:pPr>
        <w:ind w:firstLine="640" w:firstLineChars="200"/>
        <w:rPr>
          <w:rFonts w:hint="eastAsia" w:eastAsia="仿宋_GB2312"/>
          <w:color w:val="000000"/>
          <w:sz w:val="32"/>
          <w:szCs w:val="32"/>
        </w:rPr>
      </w:pPr>
      <w:r>
        <w:rPr>
          <w:rFonts w:hint="eastAsia" w:eastAsia="仿宋_GB2312"/>
          <w:color w:val="000000"/>
          <w:sz w:val="32"/>
          <w:szCs w:val="32"/>
        </w:rPr>
        <w:t>详细说明产品生产工艺过程及其确定的依据、质量控制标准及其可靠性论证；确认关键工艺点并阐明其对产品物理性能、化学性能、生物性能的影响；确认生产工艺的稳定性。对生产加工过程使用的所有辅剂、助剂、粘合剂等添加剂均应说明使用剂量、对残留量的控制措施和接受标准，以及检验报告和安全性评价报告。有多个研制、生产场地，应当概述每个研制、生产场地的实际情况。</w:t>
      </w:r>
    </w:p>
    <w:p>
      <w:pPr>
        <w:rPr>
          <w:rFonts w:hint="eastAsia" w:eastAsia="仿宋_GB2312"/>
          <w:b/>
          <w:bCs/>
          <w:color w:val="000000"/>
          <w:sz w:val="32"/>
          <w:szCs w:val="32"/>
        </w:rPr>
      </w:pPr>
      <w:bookmarkStart w:id="50" w:name="_Toc249173847"/>
      <w:bookmarkStart w:id="51" w:name="_Toc249150358"/>
      <w:bookmarkStart w:id="52" w:name="_Toc249239100"/>
      <w:bookmarkStart w:id="53" w:name="_Toc249174078"/>
      <w:bookmarkStart w:id="54" w:name="_Toc249173584"/>
      <w:bookmarkStart w:id="55" w:name="_Toc249157950"/>
      <w:r>
        <w:rPr>
          <w:rFonts w:hint="eastAsia" w:eastAsia="仿宋_GB2312"/>
          <w:b/>
          <w:bCs/>
          <w:color w:val="000000"/>
          <w:sz w:val="32"/>
          <w:szCs w:val="32"/>
        </w:rPr>
        <w:t>（四）</w:t>
      </w:r>
      <w:bookmarkEnd w:id="50"/>
      <w:bookmarkEnd w:id="51"/>
      <w:bookmarkEnd w:id="52"/>
      <w:bookmarkEnd w:id="53"/>
      <w:bookmarkEnd w:id="54"/>
      <w:bookmarkEnd w:id="55"/>
      <w:r>
        <w:rPr>
          <w:rFonts w:hint="eastAsia" w:eastAsia="仿宋_GB2312"/>
          <w:b/>
          <w:bCs/>
          <w:color w:val="000000"/>
          <w:sz w:val="32"/>
          <w:szCs w:val="32"/>
        </w:rPr>
        <w:t>临床试验资料</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如开展临床试验，应按照国家食品药品监督管理总局相关规定，按照《医疗器械临床试验质量管理规范》（国家食品药品监督管理总局中华人民共和国国家卫生和计划生育委员会令第25号）的要求实施。申报资料中应提交伦理委员会批件、试验方案和临床试验报告等文件，建议提交统计分析报告。</w:t>
      </w:r>
    </w:p>
    <w:p>
      <w:pPr>
        <w:ind w:firstLine="640" w:firstLineChars="200"/>
        <w:rPr>
          <w:rFonts w:hint="eastAsia" w:eastAsia="仿宋_GB2312"/>
          <w:color w:val="000000"/>
          <w:sz w:val="32"/>
          <w:szCs w:val="32"/>
        </w:rPr>
      </w:pPr>
      <w:r>
        <w:rPr>
          <w:rFonts w:hint="eastAsia" w:eastAsia="仿宋_GB2312"/>
          <w:color w:val="000000"/>
          <w:sz w:val="32"/>
          <w:szCs w:val="32"/>
        </w:rPr>
        <w:t>临床试验根据产品申报用途、试验目的考虑纳入病种和严重程度，在试验方案中应详细说明入选/排除标准以及中止试验标准。为保证在各年龄段使用者安全、有效地应用，建议根据血液浓缩器适用范围所规定使用者体重＞40kg、≤40kg分别进行临床试验。对于申报上述不同使用者血液浓缩器的生产企业，从安全有效性角度考虑，建议先完成使用者体重＞40kg的血液浓缩器申报注册。待使用者体重＞40kg产品上市以后，再验证使用者体重≤40kg的血液浓缩器。使用者体重＞40kg、≤40kg产品临床试验入选和排除标准、临床观察指标、评价标准均应符合2-3条款规定。</w:t>
      </w:r>
    </w:p>
    <w:p>
      <w:pPr>
        <w:ind w:firstLine="640" w:firstLineChars="200"/>
        <w:rPr>
          <w:rFonts w:hint="eastAsia" w:eastAsia="仿宋_GB2312"/>
          <w:color w:val="000000"/>
          <w:sz w:val="32"/>
          <w:szCs w:val="32"/>
        </w:rPr>
      </w:pPr>
      <w:r>
        <w:rPr>
          <w:rFonts w:hint="eastAsia" w:eastAsia="仿宋_GB2312"/>
          <w:color w:val="000000"/>
          <w:sz w:val="32"/>
          <w:szCs w:val="32"/>
        </w:rPr>
        <w:t>1.临床试验基本要求</w:t>
      </w:r>
    </w:p>
    <w:p>
      <w:pPr>
        <w:ind w:firstLine="640" w:firstLineChars="200"/>
        <w:rPr>
          <w:rFonts w:hint="eastAsia" w:eastAsia="仿宋_GB2312"/>
          <w:color w:val="000000"/>
          <w:sz w:val="32"/>
          <w:szCs w:val="32"/>
        </w:rPr>
      </w:pPr>
      <w:r>
        <w:rPr>
          <w:rFonts w:hint="eastAsia" w:eastAsia="仿宋_GB2312"/>
          <w:color w:val="000000"/>
          <w:sz w:val="32"/>
          <w:szCs w:val="32"/>
        </w:rPr>
        <w:t>试验方案应明确研究目的、研究人群、观察指标、对照选择及研究设计类型等。多中心临床试验由多位研究者按照同一试验方案在不同的临床试验机构中同期进行。</w:t>
      </w:r>
    </w:p>
    <w:p>
      <w:pPr>
        <w:ind w:firstLine="640" w:firstLineChars="200"/>
        <w:rPr>
          <w:rFonts w:hint="eastAsia" w:eastAsia="仿宋_GB2312"/>
          <w:color w:val="000000"/>
          <w:sz w:val="32"/>
          <w:szCs w:val="32"/>
        </w:rPr>
      </w:pPr>
      <w:r>
        <w:rPr>
          <w:rFonts w:hint="eastAsia" w:eastAsia="仿宋_GB2312"/>
          <w:color w:val="000000"/>
          <w:sz w:val="32"/>
          <w:szCs w:val="32"/>
        </w:rPr>
        <w:t>试验品和对照品选择原则：</w:t>
      </w:r>
    </w:p>
    <w:p>
      <w:pPr>
        <w:ind w:firstLine="640" w:firstLineChars="200"/>
        <w:rPr>
          <w:rFonts w:hint="eastAsia" w:eastAsia="仿宋_GB2312"/>
          <w:color w:val="000000"/>
          <w:sz w:val="32"/>
          <w:szCs w:val="32"/>
        </w:rPr>
      </w:pPr>
      <w:r>
        <w:rPr>
          <w:rFonts w:hint="eastAsia" w:eastAsia="仿宋_GB2312"/>
          <w:color w:val="000000"/>
          <w:sz w:val="32"/>
          <w:szCs w:val="32"/>
        </w:rPr>
        <w:t>申报产品选择试验品时，建议选择原材料和组件最全，经过全项目注册检测的型号进行临床试验。</w:t>
      </w:r>
    </w:p>
    <w:p>
      <w:pPr>
        <w:ind w:firstLine="640" w:firstLineChars="200"/>
        <w:rPr>
          <w:rFonts w:hint="eastAsia" w:eastAsia="仿宋_GB2312"/>
          <w:color w:val="000000"/>
          <w:sz w:val="32"/>
          <w:szCs w:val="32"/>
        </w:rPr>
      </w:pPr>
      <w:r>
        <w:rPr>
          <w:rFonts w:hint="eastAsia" w:eastAsia="仿宋_GB2312"/>
          <w:color w:val="000000"/>
          <w:sz w:val="32"/>
          <w:szCs w:val="32"/>
        </w:rPr>
        <w:t>进行随机对照试验，应详细描述对照品的规格型号、生产厂家和批号、对照品选择依据等。对照品应选择已经获得有效医疗器械注册证、有确切疗效和安全性的产品。对照品的原材料、性能结构、超滤性能参数、适用范围和使用方式等应尽量与试验品一致。试验组和对照组的试验条件、方法步骤、临床观察项目、评价依据等应相同。两组试验对象按随机原则分配。</w:t>
      </w:r>
    </w:p>
    <w:p>
      <w:pPr>
        <w:ind w:firstLine="640" w:firstLineChars="200"/>
        <w:rPr>
          <w:rFonts w:hint="eastAsia" w:eastAsia="仿宋_GB2312"/>
          <w:color w:val="000000"/>
          <w:sz w:val="32"/>
          <w:szCs w:val="32"/>
        </w:rPr>
      </w:pPr>
      <w:r>
        <w:rPr>
          <w:rFonts w:hint="eastAsia" w:eastAsia="仿宋_GB2312"/>
          <w:color w:val="000000"/>
          <w:sz w:val="32"/>
          <w:szCs w:val="32"/>
        </w:rPr>
        <w:t>2.入选和排除标准</w:t>
      </w:r>
    </w:p>
    <w:p>
      <w:pPr>
        <w:ind w:firstLine="640" w:firstLineChars="200"/>
        <w:rPr>
          <w:rFonts w:hint="eastAsia" w:eastAsia="仿宋_GB2312"/>
          <w:color w:val="000000"/>
          <w:sz w:val="32"/>
          <w:szCs w:val="32"/>
        </w:rPr>
      </w:pPr>
      <w:r>
        <w:rPr>
          <w:rFonts w:hint="eastAsia" w:eastAsia="仿宋_GB2312"/>
          <w:color w:val="000000"/>
          <w:sz w:val="32"/>
          <w:szCs w:val="32"/>
        </w:rPr>
        <w:t>根据研究产品的预期功效确定目标人群，制定具体的入选排除标准。建议入选标准：各种病因引起需要进行体外循环手术且术中需使用血液浓缩器患者。</w:t>
      </w:r>
    </w:p>
    <w:p>
      <w:pPr>
        <w:ind w:firstLine="640" w:firstLineChars="200"/>
        <w:rPr>
          <w:rFonts w:hint="eastAsia" w:eastAsia="仿宋_GB2312"/>
          <w:color w:val="000000"/>
          <w:sz w:val="32"/>
          <w:szCs w:val="32"/>
        </w:rPr>
      </w:pPr>
      <w:r>
        <w:rPr>
          <w:rFonts w:hint="eastAsia" w:eastAsia="仿宋_GB2312"/>
          <w:color w:val="000000"/>
          <w:sz w:val="32"/>
          <w:szCs w:val="32"/>
        </w:rPr>
        <w:t>排除标准：体外循环手术中心脏不停博者；遗传代谢病患者；严重感染，同时已有癌症等恶性疾病者；严重肝、肾功能不全者；血液疾病或精神疾病患者；研究者认为不适合入组者。</w:t>
      </w:r>
    </w:p>
    <w:p>
      <w:pPr>
        <w:ind w:firstLine="640" w:firstLineChars="200"/>
        <w:rPr>
          <w:rFonts w:hint="eastAsia" w:eastAsia="仿宋_GB2312"/>
          <w:color w:val="000000"/>
          <w:sz w:val="32"/>
          <w:szCs w:val="32"/>
        </w:rPr>
      </w:pPr>
      <w:r>
        <w:rPr>
          <w:rFonts w:hint="eastAsia" w:eastAsia="仿宋_GB2312"/>
          <w:color w:val="000000"/>
          <w:sz w:val="32"/>
          <w:szCs w:val="32"/>
        </w:rPr>
        <w:t>3.临床观察指标</w:t>
      </w:r>
    </w:p>
    <w:p>
      <w:pPr>
        <w:ind w:firstLine="640" w:firstLineChars="200"/>
        <w:rPr>
          <w:rFonts w:hint="eastAsia" w:eastAsia="仿宋_GB2312"/>
          <w:color w:val="000000"/>
          <w:sz w:val="32"/>
          <w:szCs w:val="32"/>
        </w:rPr>
      </w:pPr>
      <w:r>
        <w:rPr>
          <w:rFonts w:hint="eastAsia" w:eastAsia="仿宋_GB2312"/>
          <w:color w:val="000000"/>
          <w:sz w:val="32"/>
          <w:szCs w:val="32"/>
        </w:rPr>
        <w:t>(1)一般观察指标</w:t>
      </w:r>
    </w:p>
    <w:p>
      <w:pPr>
        <w:ind w:firstLine="640" w:firstLineChars="200"/>
        <w:rPr>
          <w:rFonts w:hint="eastAsia" w:eastAsia="仿宋_GB2312"/>
          <w:color w:val="000000"/>
          <w:sz w:val="32"/>
          <w:szCs w:val="32"/>
        </w:rPr>
      </w:pPr>
      <w:r>
        <w:rPr>
          <w:rFonts w:hint="eastAsia" w:eastAsia="仿宋_GB2312"/>
          <w:color w:val="000000"/>
          <w:sz w:val="32"/>
          <w:szCs w:val="32"/>
        </w:rPr>
        <w:t>①生命体征：收缩压、舒张压、体温、呼吸和心率。</w:t>
      </w:r>
    </w:p>
    <w:p>
      <w:pPr>
        <w:ind w:firstLine="640" w:firstLineChars="200"/>
        <w:rPr>
          <w:rFonts w:hint="eastAsia" w:eastAsia="仿宋_GB2312"/>
          <w:color w:val="000000"/>
          <w:sz w:val="32"/>
          <w:szCs w:val="32"/>
        </w:rPr>
      </w:pPr>
      <w:r>
        <w:rPr>
          <w:rFonts w:hint="eastAsia" w:eastAsia="仿宋_GB2312"/>
          <w:color w:val="000000"/>
          <w:sz w:val="32"/>
          <w:szCs w:val="32"/>
        </w:rPr>
        <w:t>②术前血常规：红细胞比容、血红蛋白浓度、血小板计数、红细胞计数、白细胞计数。</w:t>
      </w:r>
    </w:p>
    <w:p>
      <w:pPr>
        <w:ind w:firstLine="640" w:firstLineChars="200"/>
        <w:rPr>
          <w:rFonts w:hint="eastAsia" w:eastAsia="仿宋_GB2312"/>
          <w:color w:val="000000"/>
          <w:sz w:val="32"/>
          <w:szCs w:val="32"/>
        </w:rPr>
      </w:pPr>
      <w:r>
        <w:rPr>
          <w:rFonts w:hint="eastAsia" w:eastAsia="仿宋_GB2312"/>
          <w:color w:val="000000"/>
          <w:sz w:val="32"/>
          <w:szCs w:val="32"/>
        </w:rPr>
        <w:t>③术前血生化：总胆固醇、肌酐、谷丙转氨酶、谷草转氨酶、尿素氮、总蛋白、白蛋白等。</w:t>
      </w:r>
    </w:p>
    <w:p>
      <w:pPr>
        <w:ind w:firstLine="640" w:firstLineChars="200"/>
        <w:rPr>
          <w:rFonts w:hint="eastAsia" w:eastAsia="仿宋_GB2312"/>
          <w:color w:val="000000"/>
          <w:sz w:val="32"/>
          <w:szCs w:val="32"/>
        </w:rPr>
      </w:pPr>
      <w:r>
        <w:rPr>
          <w:rFonts w:hint="eastAsia" w:eastAsia="仿宋_GB2312"/>
          <w:color w:val="000000"/>
          <w:sz w:val="32"/>
          <w:szCs w:val="32"/>
        </w:rPr>
        <w:t>④各时点血红蛋白浓度测定：麻醉给肝素后5分钟、CPB中首次停搏液灌注后5分钟、鱼精蛋白中和后5分钟。</w:t>
      </w:r>
    </w:p>
    <w:p>
      <w:pPr>
        <w:ind w:firstLine="640" w:firstLineChars="200"/>
        <w:rPr>
          <w:rFonts w:hint="eastAsia" w:eastAsia="仿宋_GB2312"/>
          <w:color w:val="000000"/>
          <w:sz w:val="32"/>
          <w:szCs w:val="32"/>
        </w:rPr>
      </w:pPr>
      <w:r>
        <w:rPr>
          <w:rFonts w:hint="eastAsia" w:eastAsia="仿宋_GB2312"/>
          <w:color w:val="000000"/>
          <w:sz w:val="32"/>
          <w:szCs w:val="32"/>
        </w:rPr>
        <w:t>⑤血液浓缩器一般性能：外观透明度和光洁度，组件是否完整、与其他配用器械连接是否方便、有无接口漏液漏血、有无连接脱落、液体流动是否通畅等。如产品宣称具有特殊功能，或者包含特殊组件，建议将该功能或组件列入观察指标中。</w:t>
      </w:r>
    </w:p>
    <w:p>
      <w:pPr>
        <w:ind w:firstLine="640" w:firstLineChars="200"/>
        <w:rPr>
          <w:rFonts w:hint="eastAsia" w:eastAsia="仿宋_GB2312"/>
          <w:color w:val="000000"/>
          <w:sz w:val="32"/>
          <w:szCs w:val="32"/>
        </w:rPr>
      </w:pPr>
      <w:r>
        <w:rPr>
          <w:rFonts w:hint="eastAsia" w:eastAsia="仿宋_GB2312"/>
          <w:color w:val="000000"/>
          <w:sz w:val="32"/>
          <w:szCs w:val="32"/>
        </w:rPr>
        <w:t>⑥血液浓缩器基本性能：超滤率性能等能否满足临床使用要求。</w:t>
      </w:r>
    </w:p>
    <w:p>
      <w:pPr>
        <w:ind w:firstLine="640" w:firstLineChars="200"/>
        <w:rPr>
          <w:rFonts w:hint="eastAsia" w:eastAsia="仿宋_GB2312"/>
          <w:color w:val="000000"/>
          <w:sz w:val="32"/>
          <w:szCs w:val="32"/>
        </w:rPr>
      </w:pPr>
      <w:r>
        <w:rPr>
          <w:rFonts w:hint="eastAsia" w:eastAsia="仿宋_GB2312"/>
          <w:color w:val="000000"/>
          <w:sz w:val="32"/>
          <w:szCs w:val="32"/>
        </w:rPr>
        <w:t xml:space="preserve"> (2)主要有效性评价指标</w:t>
      </w:r>
    </w:p>
    <w:p>
      <w:pPr>
        <w:ind w:firstLine="640" w:firstLineChars="200"/>
        <w:rPr>
          <w:rFonts w:hint="eastAsia" w:eastAsia="仿宋_GB2312"/>
          <w:color w:val="000000"/>
          <w:sz w:val="32"/>
          <w:szCs w:val="32"/>
        </w:rPr>
      </w:pPr>
      <w:r>
        <w:rPr>
          <w:rFonts w:hint="eastAsia" w:eastAsia="仿宋_GB2312"/>
          <w:color w:val="000000"/>
          <w:sz w:val="32"/>
          <w:szCs w:val="32"/>
        </w:rPr>
        <w:t>超滤率（ml/min）：表示单位时间内由血液浓缩器滤出的滤液量。即在固定条件（如流经浓缩器的血流速度一致、血液稀释度及跨膜压差等大致相同）下，由滤出液量(ml)除以超滤时间(min)所得数值。</w:t>
      </w:r>
    </w:p>
    <w:p>
      <w:pPr>
        <w:ind w:firstLine="640" w:firstLineChars="200"/>
        <w:rPr>
          <w:rFonts w:hint="eastAsia" w:eastAsia="仿宋_GB2312"/>
          <w:color w:val="000000"/>
          <w:sz w:val="32"/>
          <w:szCs w:val="32"/>
        </w:rPr>
      </w:pPr>
      <w:r>
        <w:rPr>
          <w:rFonts w:hint="eastAsia" w:eastAsia="仿宋_GB2312"/>
          <w:color w:val="000000"/>
          <w:sz w:val="32"/>
          <w:szCs w:val="32"/>
        </w:rPr>
        <w:t>超滤时间指进行超滤的总时间；滤出液量指超滤的总滤液量。</w:t>
      </w:r>
    </w:p>
    <w:p>
      <w:pPr>
        <w:ind w:firstLine="640" w:firstLineChars="200"/>
        <w:rPr>
          <w:rFonts w:hint="eastAsia" w:eastAsia="仿宋_GB2312"/>
          <w:color w:val="000000"/>
          <w:sz w:val="32"/>
          <w:szCs w:val="32"/>
        </w:rPr>
      </w:pPr>
      <w:r>
        <w:rPr>
          <w:rFonts w:hint="eastAsia" w:eastAsia="仿宋_GB2312"/>
          <w:color w:val="000000"/>
          <w:sz w:val="32"/>
          <w:szCs w:val="32"/>
        </w:rPr>
        <w:t>（3）安全性指标</w:t>
      </w:r>
    </w:p>
    <w:p>
      <w:pPr>
        <w:ind w:firstLine="640" w:firstLineChars="200"/>
        <w:rPr>
          <w:rFonts w:hint="eastAsia" w:eastAsia="仿宋_GB2312"/>
          <w:color w:val="000000"/>
          <w:sz w:val="32"/>
          <w:szCs w:val="32"/>
        </w:rPr>
      </w:pPr>
      <w:r>
        <w:rPr>
          <w:rFonts w:hint="eastAsia" w:eastAsia="仿宋_GB2312"/>
          <w:color w:val="000000"/>
          <w:sz w:val="32"/>
          <w:szCs w:val="32"/>
        </w:rPr>
        <w:t>①超滤过程观察血液浓缩器排液端有无变红；</w:t>
      </w:r>
    </w:p>
    <w:p>
      <w:pPr>
        <w:ind w:firstLine="640" w:firstLineChars="200"/>
        <w:rPr>
          <w:rFonts w:hint="eastAsia" w:eastAsia="仿宋_GB2312"/>
          <w:color w:val="000000"/>
          <w:sz w:val="32"/>
          <w:szCs w:val="32"/>
        </w:rPr>
      </w:pPr>
      <w:r>
        <w:rPr>
          <w:rFonts w:hint="eastAsia" w:eastAsia="仿宋_GB2312"/>
          <w:color w:val="000000"/>
          <w:sz w:val="32"/>
          <w:szCs w:val="32"/>
        </w:rPr>
        <w:fldChar w:fldCharType="begin"/>
      </w:r>
      <w:r>
        <w:rPr>
          <w:rFonts w:hint="eastAsia" w:eastAsia="仿宋_GB2312"/>
          <w:color w:val="000000"/>
          <w:sz w:val="32"/>
          <w:szCs w:val="32"/>
        </w:rPr>
        <w:instrText xml:space="preserve"> = 2 \* GB3 </w:instrText>
      </w:r>
      <w:r>
        <w:rPr>
          <w:rFonts w:hint="eastAsia" w:eastAsia="仿宋_GB2312"/>
          <w:color w:val="000000"/>
          <w:sz w:val="32"/>
          <w:szCs w:val="32"/>
        </w:rPr>
        <w:fldChar w:fldCharType="separate"/>
      </w:r>
      <w:r>
        <w:rPr>
          <w:rFonts w:hint="eastAsia" w:eastAsia="仿宋_GB2312"/>
          <w:color w:val="000000"/>
          <w:sz w:val="32"/>
          <w:szCs w:val="32"/>
        </w:rPr>
        <w:t>②</w:t>
      </w:r>
      <w:r>
        <w:rPr>
          <w:rFonts w:hint="eastAsia" w:eastAsia="仿宋_GB2312"/>
          <w:color w:val="000000"/>
          <w:sz w:val="32"/>
          <w:szCs w:val="32"/>
        </w:rPr>
        <w:fldChar w:fldCharType="end"/>
      </w:r>
      <w:r>
        <w:rPr>
          <w:rFonts w:hint="eastAsia" w:eastAsia="仿宋_GB2312"/>
          <w:color w:val="000000"/>
          <w:sz w:val="32"/>
          <w:szCs w:val="32"/>
        </w:rPr>
        <w:t>手术过程中观察壳体有无破裂、渗血、滤器堵塞等。</w:t>
      </w:r>
    </w:p>
    <w:p>
      <w:pPr>
        <w:ind w:firstLine="640" w:firstLineChars="200"/>
        <w:rPr>
          <w:rFonts w:hint="eastAsia" w:eastAsia="仿宋_GB2312"/>
          <w:color w:val="000000"/>
          <w:sz w:val="32"/>
          <w:szCs w:val="32"/>
        </w:rPr>
      </w:pPr>
      <w:r>
        <w:rPr>
          <w:rFonts w:hint="eastAsia" w:eastAsia="仿宋_GB2312"/>
          <w:color w:val="000000"/>
          <w:sz w:val="32"/>
          <w:szCs w:val="32"/>
        </w:rPr>
        <w:t>③</w:t>
      </w:r>
      <w:r>
        <w:rPr>
          <w:rFonts w:eastAsia="仿宋_GB2312"/>
          <w:bCs/>
          <w:color w:val="000000"/>
          <w:sz w:val="32"/>
          <w:szCs w:val="32"/>
        </w:rPr>
        <w:t>体外循环前后分别测量血</w:t>
      </w:r>
      <w:r>
        <w:rPr>
          <w:rFonts w:hint="eastAsia" w:eastAsia="仿宋_GB2312"/>
          <w:bCs/>
          <w:color w:val="000000"/>
          <w:sz w:val="32"/>
          <w:szCs w:val="32"/>
        </w:rPr>
        <w:t>浆</w:t>
      </w:r>
      <w:r>
        <w:rPr>
          <w:rFonts w:eastAsia="仿宋_GB2312"/>
          <w:bCs/>
          <w:color w:val="000000"/>
          <w:sz w:val="32"/>
          <w:szCs w:val="32"/>
        </w:rPr>
        <w:t>游离血红蛋白，</w:t>
      </w:r>
      <w:r>
        <w:rPr>
          <w:rFonts w:hint="eastAsia" w:eastAsia="仿宋_GB2312"/>
          <w:color w:val="000000"/>
          <w:sz w:val="32"/>
          <w:szCs w:val="32"/>
        </w:rPr>
        <w:t>手术前及术后48小时内分别检测患者肝肾功能（总胆固醇、肌酐、尿素氮、谷丙转氨酶、谷草转氨酶、总蛋白、白蛋白等）。</w:t>
      </w:r>
    </w:p>
    <w:p>
      <w:pPr>
        <w:ind w:left="596"/>
        <w:rPr>
          <w:rFonts w:hint="eastAsia" w:eastAsia="仿宋_GB2312"/>
          <w:color w:val="000000"/>
          <w:sz w:val="32"/>
          <w:szCs w:val="32"/>
        </w:rPr>
      </w:pPr>
      <w:r>
        <w:rPr>
          <w:rFonts w:hint="eastAsia" w:eastAsia="仿宋_GB2312"/>
          <w:color w:val="000000"/>
          <w:sz w:val="32"/>
          <w:szCs w:val="32"/>
        </w:rPr>
        <w:t>④受试者术后有无不良反应等。</w:t>
      </w:r>
    </w:p>
    <w:p>
      <w:pPr>
        <w:ind w:firstLine="640" w:firstLineChars="200"/>
        <w:rPr>
          <w:rFonts w:hint="eastAsia" w:eastAsia="仿宋_GB2312"/>
          <w:color w:val="000000"/>
          <w:sz w:val="32"/>
          <w:szCs w:val="32"/>
        </w:rPr>
      </w:pPr>
      <w:r>
        <w:rPr>
          <w:rFonts w:hint="eastAsia" w:eastAsia="仿宋_GB2312"/>
          <w:color w:val="000000"/>
          <w:sz w:val="32"/>
          <w:szCs w:val="32"/>
        </w:rPr>
        <w:t>4.样本量确定依据</w:t>
      </w:r>
    </w:p>
    <w:p>
      <w:pPr>
        <w:ind w:firstLine="640" w:firstLineChars="200"/>
        <w:rPr>
          <w:rFonts w:hint="eastAsia" w:eastAsia="仿宋_GB2312"/>
          <w:color w:val="000000"/>
          <w:sz w:val="32"/>
          <w:szCs w:val="32"/>
        </w:rPr>
      </w:pPr>
      <w:r>
        <w:rPr>
          <w:rFonts w:hint="eastAsia" w:eastAsia="仿宋_GB2312"/>
          <w:color w:val="000000"/>
          <w:sz w:val="32"/>
          <w:szCs w:val="32"/>
        </w:rPr>
        <w:t>样本量根据受试产品</w:t>
      </w:r>
      <w:r>
        <w:rPr>
          <w:rFonts w:eastAsia="仿宋_GB2312"/>
          <w:color w:val="000000"/>
          <w:sz w:val="32"/>
          <w:szCs w:val="32"/>
        </w:rPr>
        <w:t>特性</w:t>
      </w:r>
      <w:r>
        <w:rPr>
          <w:rFonts w:hint="eastAsia" w:eastAsia="仿宋_GB2312"/>
          <w:color w:val="000000"/>
          <w:sz w:val="32"/>
          <w:szCs w:val="32"/>
        </w:rPr>
        <w:t>、临床试验设计类型、主要有效性评价指标等因素来确定。需详细写明样本量估算采用的软件或公式、公式中所有参数、估计值及其来源，还应结合临床实际情况，考虑试验对象的可能脱落率等因素。对于非劣效试验设计，应由临床专家和统计学家事先给出具有临床意义的非劣效界值。本产品主要有效性评价指标为超滤率。</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以下举例内容仅供参考：如果某被试产品采用非劣效试验设计，由于超滤率为高优指标，故试验对应的假设检验为：</w:t>
      </w:r>
    </w:p>
    <w:p>
      <w:pPr>
        <w:ind w:firstLine="640" w:firstLineChars="200"/>
        <w:rPr>
          <w:rFonts w:hint="eastAsia" w:eastAsia="仿宋_GB2312"/>
          <w:color w:val="000000"/>
          <w:sz w:val="32"/>
          <w:szCs w:val="32"/>
        </w:rPr>
      </w:pPr>
      <w:r>
        <w:rPr>
          <w:rFonts w:hint="eastAsia" w:eastAsia="仿宋_GB2312"/>
          <w:color w:val="000000"/>
          <w:sz w:val="32"/>
          <w:szCs w:val="32"/>
        </w:rPr>
        <w:object>
          <v:shape id="_x0000_i1025" o:spt="75" type="#_x0000_t75" style="height:36pt;width:83pt;" o:ole="t" filled="f" o:preferrelative="t" stroked="f" coordsize="21600,21600">
            <v:path/>
            <v:fill on="f" alignshape="1" focussize="0,0"/>
            <v:stroke on="f"/>
            <v:imagedata r:id="rId7" o:title=""/>
            <o:lock v:ext="edit" aspectratio="t"/>
            <w10:wrap type="none"/>
            <w10:anchorlock/>
          </v:shape>
          <o:OLEObject Type="Embed" ProgID="Equation.3" ShapeID="_x0000_i1025" DrawAspect="Content" ObjectID="_1468075725" r:id="rId6">
            <o:LockedField>false</o:LockedField>
          </o:OLEObject>
        </w:object>
      </w:r>
    </w:p>
    <w:p>
      <w:pPr>
        <w:ind w:firstLine="640" w:firstLineChars="200"/>
        <w:rPr>
          <w:rFonts w:hint="eastAsia" w:eastAsia="仿宋_GB2312"/>
          <w:color w:val="000000"/>
          <w:sz w:val="32"/>
          <w:szCs w:val="32"/>
        </w:rPr>
      </w:pPr>
      <w:r>
        <w:rPr>
          <w:rFonts w:hint="eastAsia" w:eastAsia="仿宋_GB2312"/>
          <w:color w:val="000000"/>
          <w:sz w:val="32"/>
          <w:szCs w:val="32"/>
        </w:rPr>
        <w:t>所使用的样本量计算公式为：</w:t>
      </w:r>
    </w:p>
    <w:p>
      <w:pPr>
        <w:ind w:firstLine="640" w:firstLineChars="200"/>
        <w:rPr>
          <w:rFonts w:hint="eastAsia" w:eastAsia="仿宋_GB2312"/>
          <w:color w:val="000000"/>
          <w:sz w:val="32"/>
          <w:szCs w:val="32"/>
        </w:rPr>
      </w:pPr>
      <w:r>
        <w:rPr>
          <w:rFonts w:hint="eastAsia" w:eastAsia="仿宋_GB2312"/>
          <w:color w:val="000000"/>
          <w:sz w:val="32"/>
          <w:szCs w:val="32"/>
        </w:rPr>
        <w:drawing>
          <wp:inline distT="0" distB="0" distL="114300" distR="114300">
            <wp:extent cx="142875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428750" cy="495300"/>
                    </a:xfrm>
                    <a:prstGeom prst="rect">
                      <a:avLst/>
                    </a:prstGeom>
                    <a:noFill/>
                    <a:ln w="9525">
                      <a:noFill/>
                    </a:ln>
                  </pic:spPr>
                </pic:pic>
              </a:graphicData>
            </a:graphic>
          </wp:inline>
        </w:drawing>
      </w:r>
    </w:p>
    <w:p>
      <w:pPr>
        <w:ind w:firstLine="640" w:firstLineChars="200"/>
        <w:rPr>
          <w:rFonts w:hint="eastAsia" w:eastAsia="仿宋_GB2312"/>
          <w:color w:val="000000"/>
          <w:sz w:val="32"/>
          <w:szCs w:val="32"/>
        </w:rPr>
      </w:pPr>
      <w:r>
        <w:rPr>
          <w:rFonts w:hint="eastAsia" w:eastAsia="仿宋_GB2312"/>
          <w:color w:val="000000"/>
          <w:sz w:val="32"/>
          <w:szCs w:val="32"/>
        </w:rPr>
        <w:t>其中，</w:t>
      </w:r>
      <w:r>
        <w:rPr>
          <w:rFonts w:hint="eastAsia" w:eastAsia="仿宋_GB2312"/>
          <w:color w:val="000000"/>
          <w:sz w:val="32"/>
          <w:szCs w:val="32"/>
        </w:rPr>
        <w:drawing>
          <wp:inline distT="0" distB="0" distL="114300" distR="114300">
            <wp:extent cx="190500" cy="219075"/>
            <wp:effectExtent l="0" t="0" r="0" b="571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190500" cy="219075"/>
                    </a:xfrm>
                    <a:prstGeom prst="rect">
                      <a:avLst/>
                    </a:prstGeom>
                    <a:noFill/>
                    <a:ln w="9525">
                      <a:noFill/>
                    </a:ln>
                  </pic:spPr>
                </pic:pic>
              </a:graphicData>
            </a:graphic>
          </wp:inline>
        </w:drawing>
      </w:r>
      <w:r>
        <w:rPr>
          <w:rFonts w:hint="eastAsia" w:eastAsia="仿宋_GB2312"/>
          <w:color w:val="000000"/>
          <w:sz w:val="32"/>
          <w:szCs w:val="32"/>
        </w:rPr>
        <w:t>和</w:t>
      </w:r>
      <w:r>
        <w:rPr>
          <w:rFonts w:hint="eastAsia" w:eastAsia="仿宋_GB2312"/>
          <w:color w:val="000000"/>
          <w:sz w:val="32"/>
          <w:szCs w:val="32"/>
        </w:rPr>
        <w:drawing>
          <wp:inline distT="0" distB="0" distL="114300" distR="114300">
            <wp:extent cx="190500" cy="238125"/>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190500" cy="238125"/>
                    </a:xfrm>
                    <a:prstGeom prst="rect">
                      <a:avLst/>
                    </a:prstGeom>
                    <a:noFill/>
                    <a:ln w="9525">
                      <a:noFill/>
                    </a:ln>
                  </pic:spPr>
                </pic:pic>
              </a:graphicData>
            </a:graphic>
          </wp:inline>
        </w:drawing>
      </w:r>
      <w:r>
        <w:rPr>
          <w:rFonts w:hint="eastAsia" w:eastAsia="仿宋_GB2312"/>
          <w:color w:val="000000"/>
          <w:sz w:val="32"/>
          <w:szCs w:val="32"/>
        </w:rPr>
        <w:t>分别为试验组和对照组预期超滤率，通常，</w:t>
      </w:r>
      <w:r>
        <w:rPr>
          <w:rFonts w:hint="eastAsia" w:eastAsia="仿宋_GB2312"/>
          <w:color w:val="000000"/>
          <w:sz w:val="32"/>
          <w:szCs w:val="32"/>
        </w:rPr>
        <w:drawing>
          <wp:inline distT="0" distB="0" distL="114300" distR="114300">
            <wp:extent cx="190500" cy="219075"/>
            <wp:effectExtent l="0" t="0" r="0" b="571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90500" cy="219075"/>
                    </a:xfrm>
                    <a:prstGeom prst="rect">
                      <a:avLst/>
                    </a:prstGeom>
                    <a:noFill/>
                    <a:ln w="9525">
                      <a:noFill/>
                    </a:ln>
                  </pic:spPr>
                </pic:pic>
              </a:graphicData>
            </a:graphic>
          </wp:inline>
        </w:drawing>
      </w:r>
      <w:r>
        <w:rPr>
          <w:rFonts w:hint="eastAsia" w:eastAsia="仿宋_GB2312"/>
          <w:color w:val="000000"/>
          <w:sz w:val="32"/>
          <w:szCs w:val="32"/>
        </w:rPr>
        <w:t>≤</w:t>
      </w:r>
      <w:r>
        <w:rPr>
          <w:rFonts w:hint="eastAsia" w:eastAsia="仿宋_GB2312"/>
          <w:color w:val="000000"/>
          <w:sz w:val="32"/>
          <w:szCs w:val="32"/>
        </w:rPr>
        <w:drawing>
          <wp:inline distT="0" distB="0" distL="114300" distR="114300">
            <wp:extent cx="190500" cy="238125"/>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190500" cy="238125"/>
                    </a:xfrm>
                    <a:prstGeom prst="rect">
                      <a:avLst/>
                    </a:prstGeom>
                    <a:noFill/>
                    <a:ln w="9525">
                      <a:noFill/>
                    </a:ln>
                  </pic:spPr>
                </pic:pic>
              </a:graphicData>
            </a:graphic>
          </wp:inline>
        </w:drawing>
      </w:r>
      <w:r>
        <w:rPr>
          <w:rFonts w:hint="eastAsia" w:eastAsia="仿宋_GB2312"/>
          <w:color w:val="000000"/>
          <w:sz w:val="32"/>
          <w:szCs w:val="32"/>
        </w:rPr>
        <w:t>。</w:t>
      </w:r>
      <w:r>
        <w:rPr>
          <w:rFonts w:hint="eastAsia" w:eastAsia="仿宋_GB2312"/>
          <w:color w:val="000000"/>
          <w:sz w:val="32"/>
          <w:szCs w:val="32"/>
        </w:rPr>
        <w:drawing>
          <wp:inline distT="0" distB="0" distL="114300" distR="114300">
            <wp:extent cx="142875" cy="161925"/>
            <wp:effectExtent l="0" t="0" r="9525" b="762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1"/>
                    <a:stretch>
                      <a:fillRect/>
                    </a:stretch>
                  </pic:blipFill>
                  <pic:spPr>
                    <a:xfrm>
                      <a:off x="0" y="0"/>
                      <a:ext cx="142875" cy="161925"/>
                    </a:xfrm>
                    <a:prstGeom prst="rect">
                      <a:avLst/>
                    </a:prstGeom>
                    <a:noFill/>
                    <a:ln w="9525">
                      <a:noFill/>
                    </a:ln>
                  </pic:spPr>
                </pic:pic>
              </a:graphicData>
            </a:graphic>
          </wp:inline>
        </w:drawing>
      </w:r>
      <w:r>
        <w:rPr>
          <w:rFonts w:hint="eastAsia" w:eastAsia="仿宋_GB2312"/>
          <w:color w:val="000000"/>
          <w:sz w:val="32"/>
          <w:szCs w:val="32"/>
        </w:rPr>
        <w:t>为非劣效界值。</w:t>
      </w:r>
      <w:r>
        <w:rPr>
          <w:rFonts w:hint="eastAsia" w:eastAsia="仿宋_GB2312"/>
          <w:color w:val="000000"/>
          <w:sz w:val="32"/>
          <w:szCs w:val="32"/>
        </w:rPr>
        <w:drawing>
          <wp:inline distT="0" distB="0" distL="114300" distR="114300">
            <wp:extent cx="152400" cy="14287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152400" cy="142875"/>
                    </a:xfrm>
                    <a:prstGeom prst="rect">
                      <a:avLst/>
                    </a:prstGeom>
                    <a:noFill/>
                    <a:ln w="9525">
                      <a:noFill/>
                    </a:ln>
                  </pic:spPr>
                </pic:pic>
              </a:graphicData>
            </a:graphic>
          </wp:inline>
        </w:drawing>
      </w:r>
      <w:r>
        <w:rPr>
          <w:rFonts w:hint="eastAsia" w:eastAsia="仿宋_GB2312"/>
          <w:color w:val="000000"/>
          <w:sz w:val="32"/>
          <w:szCs w:val="32"/>
        </w:rPr>
        <w:t>代表两组疗效指标的合并标准差，</w:t>
      </w:r>
      <w:r>
        <w:rPr>
          <w:rFonts w:hint="eastAsia" w:eastAsia="仿宋_GB2312"/>
          <w:color w:val="000000"/>
          <w:sz w:val="32"/>
          <w:szCs w:val="32"/>
        </w:rPr>
        <w:drawing>
          <wp:inline distT="0" distB="0" distL="114300" distR="114300">
            <wp:extent cx="152400" cy="161925"/>
            <wp:effectExtent l="0" t="0" r="0" b="762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3"/>
                    <a:stretch>
                      <a:fillRect/>
                    </a:stretch>
                  </pic:blipFill>
                  <pic:spPr>
                    <a:xfrm>
                      <a:off x="0" y="0"/>
                      <a:ext cx="152400" cy="161925"/>
                    </a:xfrm>
                    <a:prstGeom prst="rect">
                      <a:avLst/>
                    </a:prstGeom>
                    <a:noFill/>
                    <a:ln w="9525">
                      <a:noFill/>
                    </a:ln>
                  </pic:spPr>
                </pic:pic>
              </a:graphicData>
            </a:graphic>
          </wp:inline>
        </w:drawing>
      </w:r>
      <w:r>
        <w:rPr>
          <w:rFonts w:hint="eastAsia" w:eastAsia="仿宋_GB2312"/>
          <w:color w:val="000000"/>
          <w:sz w:val="32"/>
          <w:szCs w:val="32"/>
        </w:rPr>
        <w:t>代表标准正态分布分位数。</w:t>
      </w:r>
    </w:p>
    <w:p>
      <w:pPr>
        <w:ind w:firstLine="640" w:firstLineChars="200"/>
        <w:rPr>
          <w:rFonts w:hint="eastAsia" w:eastAsia="仿宋_GB2312"/>
          <w:color w:val="000000"/>
          <w:sz w:val="32"/>
          <w:szCs w:val="32"/>
        </w:rPr>
      </w:pPr>
      <w:r>
        <w:rPr>
          <w:rFonts w:hint="eastAsia" w:eastAsia="仿宋_GB2312"/>
          <w:color w:val="000000"/>
          <w:sz w:val="32"/>
          <w:szCs w:val="32"/>
        </w:rPr>
        <w:t>针对不同受试者体重进行</w:t>
      </w:r>
      <w:r>
        <w:rPr>
          <w:rFonts w:eastAsia="仿宋_GB2312"/>
          <w:color w:val="000000"/>
          <w:sz w:val="32"/>
          <w:szCs w:val="32"/>
        </w:rPr>
        <w:t>样本量</w:t>
      </w:r>
      <w:r>
        <w:rPr>
          <w:rFonts w:hint="eastAsia" w:eastAsia="仿宋_GB2312"/>
          <w:color w:val="000000"/>
          <w:sz w:val="32"/>
          <w:szCs w:val="32"/>
        </w:rPr>
        <w:t>估计</w:t>
      </w:r>
      <w:r>
        <w:rPr>
          <w:rFonts w:eastAsia="仿宋_GB2312"/>
          <w:color w:val="000000"/>
          <w:sz w:val="32"/>
          <w:szCs w:val="32"/>
        </w:rPr>
        <w:t>如下</w:t>
      </w:r>
      <w:r>
        <w:rPr>
          <w:rFonts w:hint="eastAsia" w:eastAsia="仿宋_GB2312"/>
          <w:color w:val="000000"/>
          <w:sz w:val="32"/>
          <w:szCs w:val="32"/>
        </w:rPr>
        <w:t>：</w:t>
      </w:r>
    </w:p>
    <w:p>
      <w:pPr>
        <w:ind w:firstLine="640" w:firstLineChars="200"/>
        <w:rPr>
          <w:rFonts w:hint="eastAsia" w:eastAsia="仿宋_GB2312"/>
          <w:color w:val="000000"/>
          <w:sz w:val="32"/>
          <w:szCs w:val="32"/>
        </w:rPr>
      </w:pPr>
      <w:r>
        <w:rPr>
          <w:rFonts w:hint="eastAsia" w:eastAsia="仿宋_GB2312"/>
          <w:color w:val="000000"/>
          <w:sz w:val="32"/>
          <w:szCs w:val="32"/>
        </w:rPr>
        <w:t>(1)受试者体重&gt;40kg的血液浓缩器，根据</w:t>
      </w:r>
      <w:r>
        <w:rPr>
          <w:rFonts w:eastAsia="仿宋_GB2312"/>
          <w:color w:val="000000"/>
          <w:sz w:val="32"/>
          <w:szCs w:val="32"/>
        </w:rPr>
        <w:t>前期</w:t>
      </w:r>
      <w:r>
        <w:rPr>
          <w:rFonts w:hint="eastAsia" w:eastAsia="仿宋_GB2312"/>
          <w:color w:val="000000"/>
          <w:sz w:val="32"/>
          <w:szCs w:val="32"/>
        </w:rPr>
        <w:t>探索性</w:t>
      </w:r>
      <w:r>
        <w:rPr>
          <w:rFonts w:eastAsia="仿宋_GB2312"/>
          <w:color w:val="000000"/>
          <w:sz w:val="32"/>
          <w:szCs w:val="32"/>
        </w:rPr>
        <w:t>研究结果，</w:t>
      </w:r>
      <w:r>
        <w:rPr>
          <w:rFonts w:hint="eastAsia" w:eastAsia="仿宋_GB2312"/>
          <w:color w:val="000000"/>
          <w:sz w:val="32"/>
          <w:szCs w:val="32"/>
        </w:rPr>
        <w:t>假设对照组超滤率为110ml/min，试验组超滤率水平与</w:t>
      </w:r>
      <w:r>
        <w:rPr>
          <w:rFonts w:eastAsia="仿宋_GB2312"/>
          <w:color w:val="000000"/>
          <w:sz w:val="32"/>
          <w:szCs w:val="32"/>
        </w:rPr>
        <w:t>对照</w:t>
      </w:r>
      <w:r>
        <w:rPr>
          <w:rFonts w:hint="eastAsia" w:eastAsia="仿宋_GB2312"/>
          <w:color w:val="000000"/>
          <w:sz w:val="32"/>
          <w:szCs w:val="32"/>
        </w:rPr>
        <w:t>组</w:t>
      </w:r>
      <w:r>
        <w:rPr>
          <w:rFonts w:eastAsia="仿宋_GB2312"/>
          <w:color w:val="000000"/>
          <w:sz w:val="32"/>
          <w:szCs w:val="32"/>
        </w:rPr>
        <w:t>相当</w:t>
      </w:r>
      <w:r>
        <w:rPr>
          <w:rFonts w:hint="eastAsia" w:eastAsia="仿宋_GB2312"/>
          <w:color w:val="000000"/>
          <w:sz w:val="32"/>
          <w:szCs w:val="32"/>
        </w:rPr>
        <w:t>，两组超滤率的合并标准差为2</w:t>
      </w:r>
      <w:r>
        <w:rPr>
          <w:rFonts w:eastAsia="仿宋_GB2312"/>
          <w:color w:val="000000"/>
          <w:sz w:val="32"/>
          <w:szCs w:val="32"/>
        </w:rPr>
        <w:t>2</w:t>
      </w:r>
      <w:r>
        <w:rPr>
          <w:rFonts w:hint="eastAsia" w:eastAsia="仿宋_GB2312"/>
          <w:color w:val="000000"/>
          <w:sz w:val="32"/>
          <w:szCs w:val="32"/>
        </w:rPr>
        <w:t>ml/min，两组产品超滤率最大差距不超过10ml/min时认为试验组产品非劣于对照组产品，在检验显著性水平取单侧0.025，把握度80</w:t>
      </w:r>
      <w:r>
        <w:rPr>
          <w:rFonts w:eastAsia="仿宋_GB2312"/>
          <w:color w:val="000000"/>
          <w:sz w:val="32"/>
          <w:szCs w:val="32"/>
        </w:rPr>
        <w:t>%</w:t>
      </w:r>
      <w:r>
        <w:rPr>
          <w:rFonts w:hint="eastAsia" w:eastAsia="仿宋_GB2312"/>
          <w:color w:val="000000"/>
          <w:sz w:val="32"/>
          <w:szCs w:val="32"/>
        </w:rPr>
        <w:t>时</w:t>
      </w:r>
      <w:r>
        <w:rPr>
          <w:rFonts w:eastAsia="仿宋_GB2312"/>
          <w:color w:val="000000"/>
          <w:sz w:val="32"/>
          <w:szCs w:val="32"/>
        </w:rPr>
        <w:t>，</w:t>
      </w:r>
      <w:r>
        <w:rPr>
          <w:rFonts w:hint="eastAsia" w:eastAsia="仿宋_GB2312"/>
          <w:color w:val="000000"/>
          <w:sz w:val="32"/>
          <w:szCs w:val="32"/>
        </w:rPr>
        <w:t>每组需要入选7</w:t>
      </w:r>
      <w:r>
        <w:rPr>
          <w:rFonts w:eastAsia="仿宋_GB2312"/>
          <w:color w:val="000000"/>
          <w:sz w:val="32"/>
          <w:szCs w:val="32"/>
        </w:rPr>
        <w:t>6</w:t>
      </w:r>
      <w:r>
        <w:rPr>
          <w:rFonts w:hint="eastAsia" w:eastAsia="仿宋_GB2312"/>
          <w:color w:val="000000"/>
          <w:sz w:val="32"/>
          <w:szCs w:val="32"/>
        </w:rPr>
        <w:t>例受试者（试验组和对照组共计152例）；考虑10%脱落率，每组需要入选</w:t>
      </w:r>
      <w:r>
        <w:rPr>
          <w:rFonts w:eastAsia="仿宋_GB2312"/>
          <w:color w:val="000000"/>
          <w:sz w:val="32"/>
          <w:szCs w:val="32"/>
        </w:rPr>
        <w:t>85</w:t>
      </w:r>
      <w:r>
        <w:rPr>
          <w:rFonts w:hint="eastAsia" w:eastAsia="仿宋_GB2312"/>
          <w:color w:val="000000"/>
          <w:sz w:val="32"/>
          <w:szCs w:val="32"/>
        </w:rPr>
        <w:t>例受试者（试验组和对照组共计1</w:t>
      </w:r>
      <w:r>
        <w:rPr>
          <w:rFonts w:eastAsia="仿宋_GB2312"/>
          <w:color w:val="000000"/>
          <w:sz w:val="32"/>
          <w:szCs w:val="32"/>
        </w:rPr>
        <w:t>70</w:t>
      </w:r>
      <w:r>
        <w:rPr>
          <w:rFonts w:hint="eastAsia" w:eastAsia="仿宋_GB2312"/>
          <w:color w:val="000000"/>
          <w:sz w:val="32"/>
          <w:szCs w:val="32"/>
        </w:rPr>
        <w:t>例）。</w:t>
      </w:r>
    </w:p>
    <w:p>
      <w:pPr>
        <w:ind w:firstLine="640" w:firstLineChars="200"/>
        <w:rPr>
          <w:rFonts w:eastAsia="仿宋_GB2312"/>
          <w:color w:val="000000"/>
          <w:sz w:val="32"/>
          <w:szCs w:val="32"/>
        </w:rPr>
      </w:pPr>
      <w:r>
        <w:rPr>
          <w:rFonts w:hint="eastAsia" w:eastAsia="仿宋_GB2312"/>
          <w:color w:val="000000"/>
          <w:sz w:val="32"/>
          <w:szCs w:val="32"/>
        </w:rPr>
        <w:t>(2)受试者体重≤40kg的血液浓缩器，根据</w:t>
      </w:r>
      <w:r>
        <w:rPr>
          <w:rFonts w:eastAsia="仿宋_GB2312"/>
          <w:color w:val="000000"/>
          <w:sz w:val="32"/>
          <w:szCs w:val="32"/>
        </w:rPr>
        <w:t>前期</w:t>
      </w:r>
      <w:r>
        <w:rPr>
          <w:rFonts w:hint="eastAsia" w:eastAsia="仿宋_GB2312"/>
          <w:color w:val="000000"/>
          <w:sz w:val="32"/>
          <w:szCs w:val="32"/>
        </w:rPr>
        <w:t>探索性</w:t>
      </w:r>
      <w:r>
        <w:rPr>
          <w:rFonts w:eastAsia="仿宋_GB2312"/>
          <w:color w:val="000000"/>
          <w:sz w:val="32"/>
          <w:szCs w:val="32"/>
        </w:rPr>
        <w:t>研究结果，</w:t>
      </w:r>
      <w:r>
        <w:rPr>
          <w:rFonts w:hint="eastAsia" w:eastAsia="仿宋_GB2312"/>
          <w:color w:val="000000"/>
          <w:sz w:val="32"/>
          <w:szCs w:val="32"/>
        </w:rPr>
        <w:t>假设对照组超滤率为28ml/min，试验组超滤率水平与</w:t>
      </w:r>
      <w:r>
        <w:rPr>
          <w:rFonts w:eastAsia="仿宋_GB2312"/>
          <w:color w:val="000000"/>
          <w:sz w:val="32"/>
          <w:szCs w:val="32"/>
        </w:rPr>
        <w:t>对照</w:t>
      </w:r>
      <w:r>
        <w:rPr>
          <w:rFonts w:hint="eastAsia" w:eastAsia="仿宋_GB2312"/>
          <w:color w:val="000000"/>
          <w:sz w:val="32"/>
          <w:szCs w:val="32"/>
        </w:rPr>
        <w:t>组</w:t>
      </w:r>
      <w:r>
        <w:rPr>
          <w:rFonts w:eastAsia="仿宋_GB2312"/>
          <w:color w:val="000000"/>
          <w:sz w:val="32"/>
          <w:szCs w:val="32"/>
        </w:rPr>
        <w:t>相当</w:t>
      </w:r>
      <w:r>
        <w:rPr>
          <w:rFonts w:hint="eastAsia" w:eastAsia="仿宋_GB2312"/>
          <w:color w:val="000000"/>
          <w:sz w:val="32"/>
          <w:szCs w:val="32"/>
        </w:rPr>
        <w:t>，两组超滤率合并标准差为</w:t>
      </w:r>
      <w:r>
        <w:rPr>
          <w:rFonts w:eastAsia="仿宋_GB2312"/>
          <w:color w:val="000000"/>
          <w:sz w:val="32"/>
          <w:szCs w:val="32"/>
        </w:rPr>
        <w:t>10</w:t>
      </w:r>
      <w:r>
        <w:rPr>
          <w:rFonts w:hint="eastAsia" w:eastAsia="仿宋_GB2312"/>
          <w:color w:val="000000"/>
          <w:sz w:val="32"/>
          <w:szCs w:val="32"/>
        </w:rPr>
        <w:t>ml/min，两组产品超滤率最大差距不超过6ml/min时认为试验组产品非劣于对照组产品，在检验显著性水平取单侧0.025，每组需要入选45例受试者（试验组和对照组共计90例）；考虑1</w:t>
      </w:r>
      <w:r>
        <w:rPr>
          <w:rFonts w:eastAsia="仿宋_GB2312"/>
          <w:color w:val="000000"/>
          <w:sz w:val="32"/>
          <w:szCs w:val="32"/>
        </w:rPr>
        <w:t>0</w:t>
      </w:r>
      <w:r>
        <w:rPr>
          <w:rFonts w:hint="eastAsia" w:eastAsia="仿宋_GB2312"/>
          <w:color w:val="000000"/>
          <w:sz w:val="32"/>
          <w:szCs w:val="32"/>
        </w:rPr>
        <w:t>%脱落率，每组应入选50例受试者（试验组和对照组共计100例）。</w:t>
      </w:r>
    </w:p>
    <w:p>
      <w:pPr>
        <w:ind w:firstLine="640" w:firstLineChars="200"/>
        <w:rPr>
          <w:rFonts w:eastAsia="仿宋_GB2312"/>
          <w:color w:val="000000"/>
          <w:sz w:val="32"/>
          <w:szCs w:val="32"/>
        </w:rPr>
      </w:pPr>
      <w:r>
        <w:rPr>
          <w:rFonts w:hint="eastAsia" w:eastAsia="仿宋_GB2312"/>
          <w:color w:val="000000"/>
          <w:sz w:val="32"/>
          <w:szCs w:val="32"/>
        </w:rPr>
        <w:t>病例数</w:t>
      </w:r>
      <w:r>
        <w:rPr>
          <w:rFonts w:eastAsia="仿宋_GB2312"/>
          <w:color w:val="000000"/>
          <w:sz w:val="32"/>
          <w:szCs w:val="32"/>
        </w:rPr>
        <w:t>应</w:t>
      </w:r>
      <w:r>
        <w:rPr>
          <w:rFonts w:hint="eastAsia" w:eastAsia="仿宋_GB2312"/>
          <w:color w:val="000000"/>
          <w:sz w:val="32"/>
          <w:szCs w:val="32"/>
        </w:rPr>
        <w:t>尽量</w:t>
      </w:r>
      <w:r>
        <w:rPr>
          <w:rFonts w:eastAsia="仿宋_GB2312"/>
          <w:color w:val="000000"/>
          <w:sz w:val="32"/>
          <w:szCs w:val="32"/>
        </w:rPr>
        <w:t>在</w:t>
      </w:r>
      <w:r>
        <w:rPr>
          <w:rFonts w:hint="eastAsia" w:eastAsia="仿宋_GB2312"/>
          <w:color w:val="000000"/>
          <w:sz w:val="32"/>
          <w:szCs w:val="32"/>
        </w:rPr>
        <w:t>各</w:t>
      </w:r>
      <w:r>
        <w:rPr>
          <w:rFonts w:eastAsia="仿宋_GB2312"/>
          <w:color w:val="000000"/>
          <w:sz w:val="32"/>
          <w:szCs w:val="32"/>
        </w:rPr>
        <w:t>体重组</w:t>
      </w:r>
      <w:r>
        <w:rPr>
          <w:rFonts w:hint="eastAsia" w:eastAsia="仿宋_GB2312"/>
          <w:color w:val="000000"/>
          <w:sz w:val="32"/>
          <w:szCs w:val="32"/>
        </w:rPr>
        <w:t>间（</w:t>
      </w:r>
      <w:r>
        <w:rPr>
          <w:rFonts w:eastAsia="仿宋_GB2312"/>
          <w:color w:val="000000"/>
          <w:sz w:val="32"/>
          <w:szCs w:val="32"/>
        </w:rPr>
        <w:t>体重＜10kg，10kg</w:t>
      </w:r>
      <w:r>
        <w:rPr>
          <w:rFonts w:ascii="宋体" w:hAnsi="宋体"/>
          <w:color w:val="000000"/>
          <w:sz w:val="32"/>
          <w:szCs w:val="32"/>
        </w:rPr>
        <w:t>≤</w:t>
      </w:r>
      <w:r>
        <w:rPr>
          <w:rFonts w:eastAsia="仿宋_GB2312"/>
          <w:color w:val="000000"/>
          <w:sz w:val="32"/>
          <w:szCs w:val="32"/>
        </w:rPr>
        <w:t>体重＜20kg，20kg</w:t>
      </w:r>
      <w:r>
        <w:rPr>
          <w:rFonts w:ascii="宋体" w:hAnsi="宋体"/>
          <w:color w:val="000000"/>
          <w:sz w:val="32"/>
          <w:szCs w:val="32"/>
        </w:rPr>
        <w:t>≤</w:t>
      </w:r>
      <w:r>
        <w:rPr>
          <w:rFonts w:eastAsia="仿宋_GB2312"/>
          <w:color w:val="000000"/>
          <w:sz w:val="32"/>
          <w:szCs w:val="32"/>
        </w:rPr>
        <w:t>体重＜30kg，30kg</w:t>
      </w:r>
      <w:r>
        <w:rPr>
          <w:rFonts w:ascii="宋体" w:hAnsi="宋体"/>
          <w:color w:val="000000"/>
          <w:sz w:val="32"/>
          <w:szCs w:val="32"/>
        </w:rPr>
        <w:t>≤</w:t>
      </w:r>
      <w:r>
        <w:rPr>
          <w:rFonts w:eastAsia="仿宋_GB2312"/>
          <w:color w:val="000000"/>
          <w:sz w:val="32"/>
          <w:szCs w:val="32"/>
        </w:rPr>
        <w:t>体重</w:t>
      </w:r>
      <w:r>
        <w:rPr>
          <w:rFonts w:ascii="宋体" w:hAnsi="宋体"/>
          <w:color w:val="000000"/>
          <w:sz w:val="32"/>
          <w:szCs w:val="32"/>
        </w:rPr>
        <w:t>≤</w:t>
      </w:r>
      <w:r>
        <w:rPr>
          <w:rFonts w:eastAsia="仿宋_GB2312"/>
          <w:color w:val="000000"/>
          <w:sz w:val="32"/>
          <w:szCs w:val="32"/>
        </w:rPr>
        <w:t>40kg</w:t>
      </w:r>
      <w:r>
        <w:rPr>
          <w:rFonts w:hint="eastAsia" w:eastAsia="仿宋_GB2312"/>
          <w:color w:val="000000"/>
          <w:sz w:val="32"/>
          <w:szCs w:val="32"/>
        </w:rPr>
        <w:t>)</w:t>
      </w:r>
      <w:r>
        <w:rPr>
          <w:rFonts w:eastAsia="仿宋_GB2312"/>
          <w:color w:val="000000"/>
          <w:sz w:val="32"/>
          <w:szCs w:val="32"/>
        </w:rPr>
        <w:t>均衡分</w:t>
      </w:r>
      <w:r>
        <w:rPr>
          <w:rFonts w:hint="eastAsia" w:eastAsia="仿宋_GB2312"/>
          <w:color w:val="000000"/>
          <w:sz w:val="32"/>
          <w:szCs w:val="32"/>
        </w:rPr>
        <w:t>布</w:t>
      </w:r>
      <w:r>
        <w:rPr>
          <w:rFonts w:eastAsia="仿宋_GB2312"/>
          <w:color w:val="000000"/>
          <w:sz w:val="32"/>
          <w:szCs w:val="32"/>
        </w:rPr>
        <w:t>，</w:t>
      </w:r>
      <w:r>
        <w:rPr>
          <w:rFonts w:hint="eastAsia" w:eastAsia="仿宋_GB2312"/>
          <w:color w:val="000000"/>
          <w:sz w:val="32"/>
          <w:szCs w:val="32"/>
        </w:rPr>
        <w:t>建议每组</w:t>
      </w:r>
      <w:r>
        <w:rPr>
          <w:rFonts w:eastAsia="仿宋_GB2312"/>
          <w:color w:val="000000"/>
          <w:sz w:val="32"/>
          <w:szCs w:val="32"/>
        </w:rPr>
        <w:t>不得</w:t>
      </w:r>
      <w:r>
        <w:rPr>
          <w:rFonts w:hint="eastAsia" w:eastAsia="仿宋_GB2312"/>
          <w:color w:val="000000"/>
          <w:sz w:val="32"/>
          <w:szCs w:val="32"/>
        </w:rPr>
        <w:t>少于10例受试者。</w:t>
      </w:r>
    </w:p>
    <w:p>
      <w:pPr>
        <w:ind w:firstLine="640" w:firstLineChars="200"/>
        <w:rPr>
          <w:rFonts w:hint="eastAsia" w:eastAsia="仿宋_GB2312"/>
          <w:color w:val="000000"/>
          <w:sz w:val="32"/>
          <w:szCs w:val="32"/>
        </w:rPr>
      </w:pPr>
      <w:r>
        <w:rPr>
          <w:rFonts w:hint="eastAsia" w:eastAsia="仿宋_GB2312"/>
          <w:color w:val="000000"/>
          <w:sz w:val="32"/>
          <w:szCs w:val="32"/>
        </w:rPr>
        <w:t>为了保证受试者的安全性和数据的完整性，建议采用中央随机系统，以备监管部门跟踪稽查全部参与试验病例。</w:t>
      </w:r>
    </w:p>
    <w:p>
      <w:pPr>
        <w:ind w:firstLine="640" w:firstLineChars="200"/>
        <w:rPr>
          <w:rFonts w:hint="eastAsia" w:eastAsia="仿宋_GB2312"/>
          <w:color w:val="000000"/>
          <w:sz w:val="32"/>
          <w:szCs w:val="32"/>
        </w:rPr>
      </w:pPr>
      <w:bookmarkStart w:id="56" w:name="_Toc249174079"/>
      <w:bookmarkStart w:id="57" w:name="_Toc249239101"/>
      <w:bookmarkStart w:id="58" w:name="_Toc249173585"/>
      <w:bookmarkStart w:id="59" w:name="_Toc249150359"/>
      <w:bookmarkStart w:id="60" w:name="_Toc249157951"/>
      <w:bookmarkStart w:id="61" w:name="_Toc249173848"/>
      <w:r>
        <w:rPr>
          <w:rFonts w:hint="eastAsia" w:eastAsia="仿宋_GB2312"/>
          <w:color w:val="000000"/>
          <w:sz w:val="32"/>
          <w:szCs w:val="32"/>
        </w:rPr>
        <w:t>5.临床试验统计处理方法</w:t>
      </w:r>
    </w:p>
    <w:p>
      <w:pPr>
        <w:ind w:firstLine="640" w:firstLineChars="200"/>
        <w:rPr>
          <w:rFonts w:hint="eastAsia" w:eastAsia="仿宋_GB2312"/>
          <w:color w:val="000000"/>
          <w:sz w:val="32"/>
          <w:szCs w:val="32"/>
        </w:rPr>
      </w:pPr>
      <w:r>
        <w:rPr>
          <w:rFonts w:hint="eastAsia" w:eastAsia="仿宋_GB2312"/>
          <w:color w:val="000000"/>
          <w:sz w:val="32"/>
          <w:szCs w:val="32"/>
        </w:rPr>
        <w:t>数据分析时应考虑数据完整性，所有签署知情同意并使用了受试产品的试验对象必须纳入最终的统计分析。分析受试者退出或脱落的严重程度和产生原因。数据剔除或偏倚数据的处理必须有科学依据和详细说明，并应进行灵敏度分析，以评价其对研究结果的影响。</w:t>
      </w:r>
    </w:p>
    <w:p>
      <w:pPr>
        <w:ind w:firstLine="640" w:firstLineChars="200"/>
        <w:rPr>
          <w:rFonts w:hint="eastAsia" w:eastAsia="仿宋_GB2312"/>
          <w:color w:val="000000"/>
          <w:sz w:val="32"/>
          <w:szCs w:val="32"/>
        </w:rPr>
      </w:pPr>
      <w:r>
        <w:rPr>
          <w:rFonts w:hint="eastAsia" w:eastAsia="仿宋_GB2312"/>
          <w:color w:val="000000"/>
          <w:sz w:val="32"/>
          <w:szCs w:val="32"/>
        </w:rPr>
        <w:t>数据分析应采用国内外公认的统计分析方法。试验方案应明确统计检验的类型、检验假设、判定疗效有临床意义的界值（非劣效界值）等，界值的确定应有依据。</w:t>
      </w:r>
    </w:p>
    <w:p>
      <w:pPr>
        <w:ind w:firstLine="640" w:firstLineChars="200"/>
        <w:rPr>
          <w:rFonts w:hint="eastAsia" w:eastAsia="仿宋_GB2312"/>
          <w:color w:val="000000"/>
          <w:sz w:val="32"/>
          <w:szCs w:val="32"/>
        </w:rPr>
      </w:pPr>
      <w:r>
        <w:rPr>
          <w:rFonts w:hint="eastAsia" w:eastAsia="仿宋_GB2312"/>
          <w:color w:val="000000"/>
          <w:sz w:val="32"/>
          <w:szCs w:val="32"/>
        </w:rPr>
        <w:t>描述性分析：计数资料采用频数和构成比描述；计量资料采用均数、标准差、最大值、最小值、中位数、第25及第75分位数描述。</w:t>
      </w:r>
    </w:p>
    <w:p>
      <w:pPr>
        <w:ind w:firstLine="640" w:firstLineChars="200"/>
        <w:rPr>
          <w:rFonts w:hint="eastAsia" w:eastAsia="仿宋_GB2312"/>
          <w:color w:val="000000"/>
          <w:sz w:val="32"/>
          <w:szCs w:val="32"/>
        </w:rPr>
      </w:pPr>
      <w:r>
        <w:rPr>
          <w:rFonts w:hint="eastAsia" w:eastAsia="仿宋_GB2312"/>
          <w:color w:val="000000"/>
          <w:sz w:val="32"/>
          <w:szCs w:val="32"/>
        </w:rPr>
        <w:t>疗效分析时不能仅报告p值，还应给出组间疗效的差异及其95%置信区间的估计，并作统计学检验。</w:t>
      </w:r>
    </w:p>
    <w:p>
      <w:pPr>
        <w:ind w:firstLine="640" w:firstLineChars="200"/>
        <w:rPr>
          <w:rFonts w:hint="eastAsia" w:eastAsia="仿宋_GB2312"/>
          <w:color w:val="000000"/>
          <w:sz w:val="32"/>
          <w:szCs w:val="32"/>
        </w:rPr>
      </w:pPr>
      <w:r>
        <w:rPr>
          <w:rFonts w:hint="eastAsia" w:eastAsia="仿宋_GB2312"/>
          <w:color w:val="000000"/>
          <w:sz w:val="32"/>
          <w:szCs w:val="32"/>
        </w:rPr>
        <w:t>安全性评价：按试验组和对照组分别描述治疗前正常、治疗后异常例数及所占比例。不良事件用不良事件发生例数及发生率进行描述，并对此比例进行χ</w:t>
      </w:r>
      <w:r>
        <w:rPr>
          <w:rFonts w:hint="eastAsia" w:eastAsia="仿宋_GB2312"/>
          <w:color w:val="000000"/>
          <w:sz w:val="32"/>
          <w:szCs w:val="32"/>
          <w:vertAlign w:val="superscript"/>
        </w:rPr>
        <w:t>2</w:t>
      </w:r>
      <w:r>
        <w:rPr>
          <w:rFonts w:hint="eastAsia" w:eastAsia="仿宋_GB2312"/>
          <w:color w:val="000000"/>
          <w:sz w:val="32"/>
          <w:szCs w:val="32"/>
        </w:rPr>
        <w:t>检验或Fisher精确概率法检验。应对所有试验过程中发生的不良事件进行评价，并描述其种类、发生频率以及与被验证器械的关系。</w:t>
      </w:r>
    </w:p>
    <w:p>
      <w:pPr>
        <w:ind w:firstLine="640" w:firstLineChars="200"/>
        <w:rPr>
          <w:rFonts w:eastAsia="仿宋_GB2312"/>
          <w:color w:val="000000"/>
          <w:sz w:val="32"/>
          <w:szCs w:val="32"/>
        </w:rPr>
      </w:pPr>
      <w:r>
        <w:rPr>
          <w:rFonts w:hint="eastAsia" w:eastAsia="仿宋_GB2312"/>
          <w:color w:val="000000"/>
          <w:sz w:val="32"/>
          <w:szCs w:val="32"/>
        </w:rPr>
        <w:t>6.统计分析结果</w:t>
      </w:r>
    </w:p>
    <w:p>
      <w:pPr>
        <w:ind w:firstLine="640" w:firstLineChars="200"/>
        <w:rPr>
          <w:rFonts w:hint="eastAsia"/>
        </w:rPr>
      </w:pPr>
      <w:r>
        <w:rPr>
          <w:rFonts w:hint="eastAsia" w:eastAsia="仿宋_GB2312"/>
          <w:color w:val="000000"/>
          <w:sz w:val="32"/>
          <w:szCs w:val="32"/>
        </w:rPr>
        <w:t>统计分析应基于所有临床试验数据分析得出，并用于撰写临床试验报告。统计分析结果应至少包括但不限于临床试验完成情况、人群基线描述、疗效/效果评价及安全性评价等。对所有试验对象进行安全性评价分析，不能遗漏任何不良事件（包括试验前正常、试验后异常并有临床意义的实验室指标等）。脱落病例应列表逐例陈述脱落时间、原因等。主要疗效指标缺失时按最差值法（WOCF）进行填补。</w:t>
      </w:r>
    </w:p>
    <w:p>
      <w:pPr>
        <w:ind w:firstLine="640" w:firstLineChars="200"/>
        <w:rPr>
          <w:rFonts w:hint="eastAsia" w:eastAsia="仿宋_GB2312"/>
          <w:color w:val="000000"/>
          <w:sz w:val="32"/>
          <w:szCs w:val="32"/>
        </w:rPr>
      </w:pPr>
      <w:r>
        <w:rPr>
          <w:rFonts w:hint="eastAsia" w:eastAsia="仿宋_GB2312"/>
          <w:color w:val="000000"/>
          <w:sz w:val="32"/>
          <w:szCs w:val="32"/>
        </w:rPr>
        <w:t>7.临床报告</w:t>
      </w:r>
    </w:p>
    <w:p>
      <w:pPr>
        <w:ind w:firstLine="640" w:firstLineChars="200"/>
        <w:rPr>
          <w:rFonts w:hint="eastAsia" w:eastAsia="仿宋_GB2312"/>
          <w:color w:val="000000"/>
          <w:sz w:val="32"/>
          <w:szCs w:val="32"/>
        </w:rPr>
      </w:pPr>
      <w:bookmarkStart w:id="62" w:name="_Toc249150354"/>
      <w:bookmarkStart w:id="63" w:name="_Toc249173580"/>
      <w:bookmarkStart w:id="64" w:name="_Toc249174074"/>
      <w:bookmarkStart w:id="65" w:name="_Toc249157946"/>
      <w:bookmarkStart w:id="66" w:name="_Toc249173843"/>
      <w:bookmarkStart w:id="67" w:name="_Toc249239096"/>
      <w:r>
        <w:rPr>
          <w:rFonts w:hint="eastAsia" w:eastAsia="仿宋_GB2312"/>
          <w:color w:val="000000"/>
          <w:sz w:val="32"/>
          <w:szCs w:val="32"/>
        </w:rPr>
        <w:t>提交各分中心临床试验小结。建议根据统计分析结果撰写并出具临床试验报告。其中应提供患者一般资料（性别、年龄、体重等）。临床报告内容包括：试验对象资料、试验方法、评价方法和标准、试验结果和结论、副反应、不良事件、并发症及其处理、适用范围、禁忌症和注意事项、存在问题及改进意见等。</w:t>
      </w:r>
    </w:p>
    <w:p>
      <w:pPr>
        <w:ind w:firstLine="640" w:firstLineChars="200"/>
        <w:rPr>
          <w:rFonts w:hint="eastAsia" w:eastAsia="仿宋_GB2312"/>
          <w:color w:val="000000"/>
          <w:sz w:val="32"/>
          <w:szCs w:val="32"/>
        </w:rPr>
      </w:pPr>
      <w:r>
        <w:rPr>
          <w:rFonts w:hint="eastAsia" w:eastAsia="仿宋_GB2312"/>
          <w:color w:val="000000"/>
          <w:sz w:val="32"/>
          <w:szCs w:val="32"/>
        </w:rPr>
        <w:t>临床试验报告应与研究方案保持一致。报告所有不良事件发生时间、原因、具体表现、后果及与试验用器械的关系，对于所采取的处理措施需予以明确。无论是预期还是非预期不良事件，都应如实记录和报告。对因不良事件而中止研究以及出现重度或严重不良事件的病例，加以特别的注明。临床报告中的统计分析结果建议经统计学专家审核确认。</w:t>
      </w:r>
    </w:p>
    <w:p>
      <w:pPr>
        <w:ind w:firstLine="643" w:firstLineChars="200"/>
        <w:rPr>
          <w:rFonts w:hint="eastAsia" w:eastAsia="仿宋_GB2312"/>
          <w:b/>
          <w:bCs/>
          <w:color w:val="000000"/>
          <w:sz w:val="32"/>
          <w:szCs w:val="32"/>
        </w:rPr>
      </w:pPr>
      <w:r>
        <w:rPr>
          <w:rFonts w:hint="eastAsia" w:eastAsia="仿宋_GB2312"/>
          <w:b/>
          <w:bCs/>
          <w:color w:val="000000"/>
          <w:sz w:val="32"/>
          <w:szCs w:val="32"/>
        </w:rPr>
        <w:t>（五）</w:t>
      </w:r>
      <w:bookmarkEnd w:id="62"/>
      <w:bookmarkEnd w:id="63"/>
      <w:bookmarkEnd w:id="64"/>
      <w:bookmarkEnd w:id="65"/>
      <w:bookmarkEnd w:id="66"/>
      <w:bookmarkEnd w:id="67"/>
      <w:r>
        <w:rPr>
          <w:rFonts w:hint="eastAsia" w:eastAsia="仿宋_GB2312"/>
          <w:b/>
          <w:bCs/>
          <w:color w:val="000000"/>
          <w:sz w:val="32"/>
          <w:szCs w:val="32"/>
        </w:rPr>
        <w:t>产品风险分析资料</w:t>
      </w:r>
    </w:p>
    <w:p>
      <w:pPr>
        <w:ind w:firstLine="640" w:firstLineChars="200"/>
        <w:rPr>
          <w:rFonts w:hint="eastAsia" w:eastAsia="仿宋_GB2312"/>
          <w:color w:val="000000"/>
          <w:sz w:val="32"/>
          <w:szCs w:val="32"/>
        </w:rPr>
      </w:pPr>
      <w:r>
        <w:rPr>
          <w:rFonts w:hint="eastAsia" w:eastAsia="仿宋_GB2312"/>
          <w:color w:val="000000"/>
          <w:sz w:val="32"/>
          <w:szCs w:val="32"/>
        </w:rPr>
        <w:t>应包含风险分析、风险评价、风险控制措施的实施和验证结果、剩余风险可接受性评定等文件。</w:t>
      </w:r>
    </w:p>
    <w:p>
      <w:pPr>
        <w:ind w:firstLine="640" w:firstLineChars="200"/>
        <w:rPr>
          <w:rFonts w:hint="eastAsia" w:eastAsia="仿宋_GB2312"/>
          <w:color w:val="000000"/>
          <w:sz w:val="32"/>
          <w:szCs w:val="32"/>
        </w:rPr>
      </w:pPr>
      <w:r>
        <w:rPr>
          <w:rFonts w:hint="eastAsia" w:eastAsia="仿宋_GB2312"/>
          <w:color w:val="000000"/>
          <w:sz w:val="32"/>
          <w:szCs w:val="32"/>
        </w:rPr>
        <w:t>可参考YY/T 0316-20</w:t>
      </w:r>
      <w:r>
        <w:rPr>
          <w:rFonts w:eastAsia="仿宋_GB2312"/>
          <w:color w:val="000000"/>
          <w:sz w:val="32"/>
          <w:szCs w:val="32"/>
        </w:rPr>
        <w:t>16</w:t>
      </w:r>
      <w:r>
        <w:rPr>
          <w:rFonts w:hint="eastAsia" w:eastAsia="仿宋_GB2312"/>
          <w:color w:val="000000"/>
          <w:sz w:val="32"/>
          <w:szCs w:val="32"/>
        </w:rPr>
        <w:t>《医疗器械 风险管理对医疗器械的应用》制订文件。生产企业要成立风险管理小组，主要负责人担任组长。风险管理活动要贯穿产品设计、试生产、量产、上市后使用及产品处理的整个生命周期。要体现生产企业风险管理活动计划的完整性，尤其上市管理的风险分析与评价过程。对于上市前风险管理中尚未认知的风险，应在上市后开展信息收集，一旦发现异常及时进行风险评价，采取控制措施，更新风险管理文件。</w:t>
      </w:r>
    </w:p>
    <w:p>
      <w:pPr>
        <w:ind w:firstLine="640" w:firstLineChars="200"/>
        <w:rPr>
          <w:rFonts w:hint="eastAsia" w:eastAsia="仿宋_GB2312"/>
          <w:color w:val="000000"/>
          <w:sz w:val="32"/>
          <w:szCs w:val="32"/>
        </w:rPr>
      </w:pPr>
      <w:r>
        <w:rPr>
          <w:rFonts w:hint="eastAsia" w:eastAsia="仿宋_GB2312"/>
          <w:color w:val="000000"/>
          <w:sz w:val="32"/>
          <w:szCs w:val="32"/>
        </w:rPr>
        <w:t>剩余风险分析时，要注意风险控制措施新引入风险能转化为可接受风险，方能认为风险受控。血液浓缩器必须进行风险与收益分析，收益大于风险时方可接受。同时提供血液浓缩器产品上市前风险管理报告，此报告旨在说明并承诺：</w:t>
      </w:r>
    </w:p>
    <w:p>
      <w:pPr>
        <w:ind w:firstLine="640" w:firstLineChars="200"/>
        <w:rPr>
          <w:rFonts w:hint="eastAsia" w:eastAsia="仿宋_GB2312"/>
          <w:color w:val="000000"/>
          <w:sz w:val="32"/>
          <w:szCs w:val="32"/>
        </w:rPr>
      </w:pPr>
      <w:r>
        <w:rPr>
          <w:rFonts w:hint="eastAsia" w:eastAsia="仿宋_GB2312"/>
          <w:color w:val="000000"/>
          <w:sz w:val="32"/>
          <w:szCs w:val="32"/>
        </w:rPr>
        <w:t>－ 风险管理计划已被正确地实施；</w:t>
      </w:r>
    </w:p>
    <w:p>
      <w:pPr>
        <w:ind w:firstLine="640" w:firstLineChars="200"/>
        <w:rPr>
          <w:rFonts w:hint="eastAsia" w:eastAsia="仿宋_GB2312"/>
          <w:color w:val="000000"/>
          <w:sz w:val="32"/>
          <w:szCs w:val="32"/>
        </w:rPr>
      </w:pPr>
      <w:r>
        <w:rPr>
          <w:rFonts w:hint="eastAsia" w:eastAsia="仿宋_GB2312"/>
          <w:color w:val="000000"/>
          <w:sz w:val="32"/>
          <w:szCs w:val="32"/>
        </w:rPr>
        <w:t>－ 综合剩余风险是可接受的；</w:t>
      </w:r>
    </w:p>
    <w:p>
      <w:pPr>
        <w:ind w:firstLine="640" w:firstLineChars="200"/>
        <w:rPr>
          <w:rFonts w:hint="eastAsia" w:eastAsia="仿宋_GB2312"/>
          <w:color w:val="000000"/>
          <w:sz w:val="32"/>
          <w:szCs w:val="32"/>
        </w:rPr>
      </w:pPr>
      <w:r>
        <w:rPr>
          <w:rFonts w:hint="eastAsia" w:eastAsia="仿宋_GB2312"/>
          <w:color w:val="000000"/>
          <w:sz w:val="32"/>
          <w:szCs w:val="32"/>
        </w:rPr>
        <w:t>－ 已建立产品上市后的追溯与临床应用信息收集制度。</w:t>
      </w:r>
    </w:p>
    <w:p>
      <w:pPr>
        <w:ind w:firstLine="640" w:firstLineChars="200"/>
        <w:rPr>
          <w:rFonts w:hint="eastAsia" w:eastAsia="仿宋_GB2312"/>
          <w:color w:val="000000"/>
          <w:sz w:val="32"/>
          <w:szCs w:val="32"/>
        </w:rPr>
      </w:pPr>
      <w:r>
        <w:rPr>
          <w:rFonts w:hint="eastAsia" w:eastAsia="仿宋_GB2312"/>
          <w:color w:val="000000"/>
          <w:sz w:val="32"/>
          <w:szCs w:val="32"/>
        </w:rPr>
        <w:t>应随风险管理报告一并附上包括风险分析、风险评价、风险控制概述管理资料。至少应包括：</w:t>
      </w:r>
    </w:p>
    <w:p>
      <w:pPr>
        <w:ind w:firstLine="640" w:firstLineChars="200"/>
        <w:rPr>
          <w:rFonts w:hint="eastAsia" w:eastAsia="仿宋_GB2312"/>
          <w:color w:val="000000"/>
          <w:sz w:val="32"/>
          <w:szCs w:val="32"/>
        </w:rPr>
      </w:pPr>
      <w:r>
        <w:rPr>
          <w:rFonts w:hint="eastAsia" w:eastAsia="仿宋_GB2312"/>
          <w:color w:val="000000"/>
          <w:sz w:val="32"/>
          <w:szCs w:val="32"/>
        </w:rPr>
        <w:t>1.产品安全特征清单；</w:t>
      </w:r>
    </w:p>
    <w:p>
      <w:pPr>
        <w:ind w:firstLine="640" w:firstLineChars="200"/>
        <w:rPr>
          <w:rFonts w:hint="eastAsia" w:eastAsia="仿宋_GB2312"/>
          <w:color w:val="000000"/>
          <w:sz w:val="32"/>
          <w:szCs w:val="32"/>
        </w:rPr>
      </w:pPr>
      <w:r>
        <w:rPr>
          <w:rFonts w:hint="eastAsia" w:eastAsia="仿宋_GB2312"/>
          <w:color w:val="000000"/>
          <w:sz w:val="32"/>
          <w:szCs w:val="32"/>
        </w:rPr>
        <w:t>2.产品可预见</w:t>
      </w:r>
      <w:r>
        <w:rPr>
          <w:rFonts w:hint="eastAsia" w:ascii="仿宋_GB2312" w:eastAsia="仿宋_GB2312"/>
          <w:sz w:val="32"/>
          <w:szCs w:val="32"/>
        </w:rPr>
        <w:t>危险</w:t>
      </w:r>
      <w:r>
        <w:rPr>
          <w:rFonts w:ascii="仿宋_GB2312" w:eastAsia="仿宋_GB2312"/>
          <w:sz w:val="32"/>
          <w:szCs w:val="32"/>
        </w:rPr>
        <w:t>（</w:t>
      </w:r>
      <w:r>
        <w:rPr>
          <w:rFonts w:hint="eastAsia" w:ascii="仿宋_GB2312" w:eastAsia="仿宋_GB2312"/>
          <w:sz w:val="32"/>
          <w:szCs w:val="32"/>
        </w:rPr>
        <w:t>源</w:t>
      </w:r>
      <w:r>
        <w:rPr>
          <w:rFonts w:ascii="仿宋_GB2312" w:eastAsia="仿宋_GB2312"/>
          <w:sz w:val="32"/>
          <w:szCs w:val="32"/>
        </w:rPr>
        <w:t>）</w:t>
      </w:r>
      <w:r>
        <w:rPr>
          <w:rFonts w:hint="eastAsia" w:eastAsia="仿宋_GB2312"/>
          <w:color w:val="000000"/>
          <w:sz w:val="32"/>
          <w:szCs w:val="32"/>
        </w:rPr>
        <w:t>及</w:t>
      </w:r>
      <w:r>
        <w:rPr>
          <w:rFonts w:hint="eastAsia" w:ascii="仿宋_GB2312" w:eastAsia="仿宋_GB2312"/>
          <w:sz w:val="32"/>
          <w:szCs w:val="32"/>
        </w:rPr>
        <w:t>危险</w:t>
      </w:r>
      <w:r>
        <w:rPr>
          <w:rFonts w:ascii="仿宋_GB2312" w:eastAsia="仿宋_GB2312"/>
          <w:sz w:val="32"/>
          <w:szCs w:val="32"/>
        </w:rPr>
        <w:t>（</w:t>
      </w:r>
      <w:r>
        <w:rPr>
          <w:rFonts w:hint="eastAsia" w:ascii="仿宋_GB2312" w:eastAsia="仿宋_GB2312"/>
          <w:sz w:val="32"/>
          <w:szCs w:val="32"/>
        </w:rPr>
        <w:t>源</w:t>
      </w:r>
      <w:r>
        <w:rPr>
          <w:rFonts w:ascii="仿宋_GB2312" w:eastAsia="仿宋_GB2312"/>
          <w:sz w:val="32"/>
          <w:szCs w:val="32"/>
        </w:rPr>
        <w:t>）</w:t>
      </w:r>
      <w:r>
        <w:rPr>
          <w:rFonts w:hint="eastAsia" w:eastAsia="仿宋_GB2312"/>
          <w:color w:val="000000"/>
          <w:sz w:val="32"/>
          <w:szCs w:val="32"/>
        </w:rPr>
        <w:t>分析清单（说明</w:t>
      </w:r>
      <w:r>
        <w:rPr>
          <w:rFonts w:hint="eastAsia" w:ascii="仿宋_GB2312" w:eastAsia="仿宋_GB2312"/>
          <w:sz w:val="32"/>
          <w:szCs w:val="32"/>
        </w:rPr>
        <w:t>危险</w:t>
      </w:r>
      <w:r>
        <w:rPr>
          <w:rFonts w:ascii="仿宋_GB2312" w:eastAsia="仿宋_GB2312"/>
          <w:sz w:val="32"/>
          <w:szCs w:val="32"/>
        </w:rPr>
        <w:t>（</w:t>
      </w:r>
      <w:r>
        <w:rPr>
          <w:rFonts w:hint="eastAsia" w:ascii="仿宋_GB2312" w:eastAsia="仿宋_GB2312"/>
          <w:sz w:val="32"/>
          <w:szCs w:val="32"/>
        </w:rPr>
        <w:t>源</w:t>
      </w:r>
      <w:r>
        <w:rPr>
          <w:rFonts w:ascii="仿宋_GB2312" w:eastAsia="仿宋_GB2312"/>
          <w:sz w:val="32"/>
          <w:szCs w:val="32"/>
        </w:rPr>
        <w:t>）</w:t>
      </w:r>
      <w:r>
        <w:rPr>
          <w:rFonts w:hint="eastAsia" w:eastAsia="仿宋_GB2312"/>
          <w:color w:val="000000"/>
          <w:sz w:val="32"/>
          <w:szCs w:val="32"/>
        </w:rPr>
        <w:t>、可预见事件序列、</w:t>
      </w:r>
      <w:r>
        <w:rPr>
          <w:rFonts w:hint="eastAsia" w:ascii="仿宋_GB2312" w:eastAsia="仿宋_GB2312"/>
          <w:sz w:val="32"/>
          <w:szCs w:val="32"/>
        </w:rPr>
        <w:t>危险</w:t>
      </w:r>
      <w:r>
        <w:rPr>
          <w:rFonts w:ascii="仿宋_GB2312" w:eastAsia="仿宋_GB2312"/>
          <w:sz w:val="32"/>
          <w:szCs w:val="32"/>
        </w:rPr>
        <w:t>情况</w:t>
      </w:r>
      <w:r>
        <w:rPr>
          <w:rFonts w:hint="eastAsia" w:eastAsia="仿宋_GB2312"/>
          <w:color w:val="000000"/>
          <w:sz w:val="32"/>
          <w:szCs w:val="32"/>
        </w:rPr>
        <w:t>和可能发生的</w:t>
      </w:r>
      <w:r>
        <w:rPr>
          <w:rFonts w:hint="eastAsia" w:ascii="仿宋_GB2312" w:eastAsia="仿宋_GB2312"/>
          <w:sz w:val="32"/>
          <w:szCs w:val="32"/>
        </w:rPr>
        <w:t>伤害</w:t>
      </w:r>
      <w:r>
        <w:rPr>
          <w:rFonts w:hint="eastAsia" w:eastAsia="仿宋_GB2312"/>
          <w:color w:val="000000"/>
          <w:sz w:val="32"/>
          <w:szCs w:val="32"/>
        </w:rPr>
        <w:t>之间的关系）；</w:t>
      </w:r>
    </w:p>
    <w:p>
      <w:pPr>
        <w:ind w:firstLine="640" w:firstLineChars="200"/>
        <w:rPr>
          <w:rFonts w:hint="eastAsia" w:eastAsia="仿宋_GB2312"/>
          <w:color w:val="000000"/>
          <w:sz w:val="32"/>
          <w:szCs w:val="32"/>
        </w:rPr>
      </w:pPr>
      <w:r>
        <w:rPr>
          <w:rFonts w:hint="eastAsia" w:eastAsia="仿宋_GB2312"/>
          <w:color w:val="000000"/>
          <w:sz w:val="32"/>
          <w:szCs w:val="32"/>
        </w:rPr>
        <w:t>3.风险评价、风险控制措施以及剩余风险评价汇总表。</w:t>
      </w:r>
    </w:p>
    <w:p>
      <w:pPr>
        <w:ind w:firstLine="640" w:firstLineChars="200"/>
        <w:rPr>
          <w:rFonts w:hint="eastAsia" w:eastAsia="仿宋_GB2312"/>
          <w:color w:val="000000"/>
          <w:sz w:val="32"/>
          <w:szCs w:val="32"/>
        </w:rPr>
      </w:pPr>
      <w:r>
        <w:rPr>
          <w:rFonts w:hint="eastAsia" w:eastAsia="仿宋_GB2312"/>
          <w:color w:val="000000"/>
          <w:sz w:val="32"/>
          <w:szCs w:val="32"/>
        </w:rPr>
        <w:t>对于风险分析和管理概述，应包括一份风险总结，以及如何将风险控制在可接受程度的内容，同时附有相应的验证报告。</w:t>
      </w:r>
    </w:p>
    <w:p>
      <w:pPr>
        <w:ind w:firstLine="643" w:firstLineChars="200"/>
        <w:rPr>
          <w:rFonts w:hint="eastAsia" w:eastAsia="仿宋_GB2312"/>
          <w:b/>
          <w:bCs/>
          <w:color w:val="000000"/>
          <w:sz w:val="32"/>
          <w:szCs w:val="32"/>
        </w:rPr>
      </w:pPr>
      <w:bookmarkStart w:id="68" w:name="_Toc249173581"/>
      <w:bookmarkStart w:id="69" w:name="_Toc249173844"/>
      <w:bookmarkStart w:id="70" w:name="_Toc249174075"/>
      <w:bookmarkStart w:id="71" w:name="_Toc249239097"/>
      <w:bookmarkStart w:id="72" w:name="_Toc249150355"/>
      <w:bookmarkStart w:id="73" w:name="_Toc249157947"/>
      <w:r>
        <w:rPr>
          <w:rFonts w:hint="eastAsia" w:eastAsia="仿宋_GB2312"/>
          <w:b/>
          <w:bCs/>
          <w:color w:val="000000"/>
          <w:sz w:val="32"/>
          <w:szCs w:val="32"/>
        </w:rPr>
        <w:t>（六）</w:t>
      </w:r>
      <w:bookmarkEnd w:id="68"/>
      <w:bookmarkEnd w:id="69"/>
      <w:bookmarkEnd w:id="70"/>
      <w:bookmarkEnd w:id="71"/>
      <w:bookmarkEnd w:id="72"/>
      <w:bookmarkEnd w:id="73"/>
      <w:r>
        <w:rPr>
          <w:rFonts w:hint="eastAsia" w:eastAsia="仿宋_GB2312"/>
          <w:b/>
          <w:bCs/>
          <w:color w:val="000000"/>
          <w:sz w:val="32"/>
          <w:szCs w:val="32"/>
        </w:rPr>
        <w:t>产品技术要求</w:t>
      </w:r>
    </w:p>
    <w:p>
      <w:pPr>
        <w:ind w:firstLine="640" w:firstLineChars="200"/>
        <w:rPr>
          <w:rFonts w:hint="eastAsia" w:eastAsia="仿宋_GB2312"/>
          <w:color w:val="000000"/>
          <w:sz w:val="32"/>
          <w:szCs w:val="32"/>
        </w:rPr>
      </w:pPr>
      <w:r>
        <w:rPr>
          <w:rFonts w:hint="eastAsia" w:eastAsia="仿宋_GB2312"/>
          <w:color w:val="000000"/>
          <w:sz w:val="32"/>
          <w:szCs w:val="32"/>
        </w:rPr>
        <w:t>应当按照《医疗器械产品技术要求编写指导原则》的规定编制产品技术要求，技术指标应当不低于国家标准、行业标准要求，引用标准应当为现行有效版本。对企业宣称的所有技术参数和功能，应在产品技术要求中予以规定。</w:t>
      </w:r>
    </w:p>
    <w:p>
      <w:pPr>
        <w:ind w:firstLine="640" w:firstLineChars="200"/>
        <w:rPr>
          <w:rFonts w:hint="eastAsia" w:eastAsia="仿宋_GB2312"/>
          <w:color w:val="000000"/>
          <w:sz w:val="32"/>
          <w:szCs w:val="32"/>
        </w:rPr>
      </w:pPr>
      <w:r>
        <w:rPr>
          <w:rFonts w:hint="eastAsia" w:eastAsia="仿宋_GB2312"/>
          <w:color w:val="000000"/>
          <w:sz w:val="32"/>
          <w:szCs w:val="32"/>
        </w:rPr>
        <w:t>血液浓缩器产品的产品技术要求应参照YY0053等标准，以及产品设计验证结果与临床应用相关报告与文献来制定。申报产品型号、规格划分尽量采用国家标准、行业标准的表示方法，所有产品的组件、材料对应关系应明确，不用“系列”、“等”含糊用词。</w:t>
      </w:r>
    </w:p>
    <w:p>
      <w:pPr>
        <w:ind w:firstLine="640" w:firstLineChars="200"/>
        <w:rPr>
          <w:rFonts w:hint="eastAsia" w:eastAsia="仿宋_GB2312"/>
          <w:color w:val="000000"/>
          <w:sz w:val="32"/>
          <w:szCs w:val="32"/>
        </w:rPr>
      </w:pPr>
      <w:r>
        <w:rPr>
          <w:rFonts w:hint="eastAsia" w:eastAsia="仿宋_GB2312"/>
          <w:color w:val="000000"/>
          <w:sz w:val="32"/>
          <w:szCs w:val="32"/>
        </w:rPr>
        <w:t>1.产品型号/规格及其划分说明</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提供产品规格型号、结构组成示意图，列明各部件名称及制造材料(准确化学名称、金属牌号及常用名)、最大使用正负压力、灭菌方法、有效期、包装材料等要求。应明确各型号产品之间的区别。</w:t>
      </w:r>
    </w:p>
    <w:p>
      <w:pPr>
        <w:ind w:firstLine="640" w:firstLineChars="200"/>
        <w:rPr>
          <w:rFonts w:hint="eastAsia" w:eastAsia="仿宋_GB2312"/>
          <w:color w:val="000000"/>
          <w:sz w:val="32"/>
          <w:szCs w:val="32"/>
        </w:rPr>
      </w:pPr>
      <w:r>
        <w:rPr>
          <w:rFonts w:hint="eastAsia" w:eastAsia="仿宋_GB2312"/>
          <w:color w:val="000000"/>
          <w:sz w:val="32"/>
          <w:szCs w:val="32"/>
        </w:rPr>
        <w:t>2.性能指标</w:t>
      </w:r>
    </w:p>
    <w:p>
      <w:pPr>
        <w:ind w:firstLine="640" w:firstLineChars="200"/>
        <w:rPr>
          <w:rFonts w:hint="eastAsia" w:eastAsia="仿宋_GB2312"/>
          <w:color w:val="000000"/>
          <w:sz w:val="32"/>
          <w:szCs w:val="32"/>
        </w:rPr>
      </w:pPr>
      <w:bookmarkStart w:id="74" w:name="_Toc239049115"/>
      <w:r>
        <w:rPr>
          <w:rFonts w:hint="eastAsia" w:eastAsia="仿宋_GB2312"/>
          <w:color w:val="000000"/>
          <w:sz w:val="32"/>
          <w:szCs w:val="32"/>
        </w:rPr>
        <w:t>(1) 物理特性</w:t>
      </w:r>
    </w:p>
    <w:p>
      <w:pPr>
        <w:ind w:firstLine="640" w:firstLineChars="200"/>
        <w:rPr>
          <w:rFonts w:hint="eastAsia" w:eastAsia="仿宋_GB2312"/>
          <w:color w:val="000000"/>
          <w:sz w:val="32"/>
          <w:szCs w:val="32"/>
        </w:rPr>
      </w:pPr>
      <w:r>
        <w:rPr>
          <w:rFonts w:hint="eastAsia" w:eastAsia="仿宋_GB2312"/>
          <w:color w:val="000000"/>
          <w:sz w:val="32"/>
          <w:szCs w:val="32"/>
        </w:rPr>
        <w:t>①血液浓缩器尺寸、外观、结构密合性、血室密合性、接头、有效期等指标。如产品带有涂层，建议补充涂层相应要求，如成分和比例信息、性能特性、覆盖度、稳定性等规定。如包含特殊组件、结构和功能，应规定组件、结构的尺寸、性能要求和检测方法。</w:t>
      </w:r>
    </w:p>
    <w:p>
      <w:pPr>
        <w:ind w:firstLine="640" w:firstLineChars="200"/>
        <w:rPr>
          <w:rFonts w:hint="eastAsia" w:eastAsia="仿宋_GB2312"/>
          <w:color w:val="000000"/>
          <w:sz w:val="32"/>
          <w:szCs w:val="32"/>
        </w:rPr>
      </w:pPr>
      <w:r>
        <w:rPr>
          <w:rFonts w:hint="eastAsia" w:eastAsia="仿宋_GB2312"/>
          <w:color w:val="000000"/>
          <w:sz w:val="32"/>
          <w:szCs w:val="32"/>
        </w:rPr>
        <w:t>②使用特性</w:t>
      </w:r>
    </w:p>
    <w:p>
      <w:pPr>
        <w:ind w:firstLine="640" w:firstLineChars="200"/>
        <w:rPr>
          <w:rFonts w:hint="eastAsia" w:eastAsia="仿宋_GB2312"/>
          <w:color w:val="000000"/>
          <w:sz w:val="32"/>
          <w:szCs w:val="32"/>
        </w:rPr>
      </w:pPr>
      <w:r>
        <w:rPr>
          <w:rFonts w:hint="eastAsia" w:eastAsia="仿宋_GB2312"/>
          <w:color w:val="000000"/>
          <w:sz w:val="32"/>
          <w:szCs w:val="32"/>
        </w:rPr>
        <w:t>筛选系数、超滤率、血室容量、血室压力降等。</w:t>
      </w:r>
    </w:p>
    <w:p>
      <w:pPr>
        <w:ind w:firstLine="640" w:firstLineChars="200"/>
        <w:rPr>
          <w:rFonts w:hint="eastAsia" w:eastAsia="仿宋_GB2312"/>
          <w:color w:val="000000"/>
          <w:sz w:val="32"/>
          <w:szCs w:val="32"/>
        </w:rPr>
      </w:pPr>
      <w:r>
        <w:rPr>
          <w:rFonts w:hint="eastAsia" w:eastAsia="仿宋_GB2312"/>
          <w:color w:val="000000"/>
          <w:sz w:val="32"/>
          <w:szCs w:val="32"/>
        </w:rPr>
        <w:t>(2)化学性能要求</w:t>
      </w:r>
    </w:p>
    <w:p>
      <w:pPr>
        <w:ind w:firstLine="640" w:firstLineChars="200"/>
        <w:rPr>
          <w:rFonts w:hint="eastAsia" w:eastAsia="仿宋_GB2312"/>
          <w:color w:val="000000"/>
          <w:sz w:val="32"/>
          <w:szCs w:val="32"/>
        </w:rPr>
      </w:pPr>
      <w:r>
        <w:rPr>
          <w:rFonts w:hint="eastAsia" w:eastAsia="仿宋_GB2312"/>
          <w:color w:val="000000"/>
          <w:sz w:val="32"/>
          <w:szCs w:val="32"/>
        </w:rPr>
        <w:t>血液浓缩器可选择金属离子、化学物残留（如适用）、紫外吸光度、还原物质、酸碱度、蒸发残渣等项目，环氧乙烷灭菌产品应有环氧乙烷残留量规定。</w:t>
      </w:r>
    </w:p>
    <w:p>
      <w:pPr>
        <w:ind w:firstLine="640" w:firstLineChars="200"/>
        <w:rPr>
          <w:rFonts w:hint="eastAsia" w:eastAsia="仿宋_GB2312"/>
          <w:color w:val="000000"/>
          <w:sz w:val="32"/>
          <w:szCs w:val="32"/>
        </w:rPr>
      </w:pPr>
      <w:r>
        <w:rPr>
          <w:rFonts w:hint="eastAsia" w:eastAsia="仿宋_GB2312"/>
          <w:color w:val="000000"/>
          <w:sz w:val="32"/>
          <w:szCs w:val="32"/>
        </w:rPr>
        <w:t>(3)其他要求</w:t>
      </w:r>
    </w:p>
    <w:p>
      <w:pPr>
        <w:ind w:firstLine="640" w:firstLineChars="200"/>
        <w:rPr>
          <w:rFonts w:hint="eastAsia" w:eastAsia="仿宋_GB2312"/>
          <w:color w:val="000000"/>
          <w:sz w:val="32"/>
          <w:szCs w:val="32"/>
        </w:rPr>
      </w:pPr>
      <w:r>
        <w:rPr>
          <w:rFonts w:hint="eastAsia" w:eastAsia="仿宋_GB2312"/>
          <w:color w:val="000000"/>
          <w:sz w:val="32"/>
          <w:szCs w:val="32"/>
        </w:rPr>
        <w:t>根据血液浓缩器与人体接触方式及时间等，规定无菌、细菌内毒素、热原等其他要求。</w:t>
      </w:r>
    </w:p>
    <w:p>
      <w:pPr>
        <w:ind w:firstLine="640" w:firstLineChars="200"/>
        <w:rPr>
          <w:rFonts w:hint="eastAsia" w:eastAsia="仿宋_GB2312"/>
          <w:color w:val="000000"/>
          <w:sz w:val="32"/>
          <w:szCs w:val="32"/>
        </w:rPr>
      </w:pPr>
      <w:r>
        <w:rPr>
          <w:rFonts w:hint="eastAsia" w:eastAsia="仿宋_GB2312"/>
          <w:color w:val="000000"/>
          <w:sz w:val="32"/>
          <w:szCs w:val="32"/>
        </w:rPr>
        <w:t>3.检验方法</w:t>
      </w:r>
    </w:p>
    <w:p>
      <w:pPr>
        <w:ind w:firstLine="640" w:firstLineChars="200"/>
        <w:rPr>
          <w:rFonts w:hint="eastAsia" w:eastAsia="仿宋_GB2312"/>
          <w:color w:val="000000"/>
          <w:sz w:val="32"/>
          <w:szCs w:val="32"/>
        </w:rPr>
      </w:pPr>
      <w:r>
        <w:rPr>
          <w:rFonts w:hint="eastAsia" w:eastAsia="仿宋_GB2312"/>
          <w:color w:val="000000"/>
          <w:sz w:val="32"/>
          <w:szCs w:val="32"/>
        </w:rPr>
        <w:t>有关行业标准、国家标准规定各个性能技术指标的检测方法，应作为各性能指标条款对应的检测方法。</w:t>
      </w:r>
    </w:p>
    <w:p>
      <w:pPr>
        <w:spacing w:line="460" w:lineRule="exact"/>
        <w:ind w:firstLine="640" w:firstLineChars="200"/>
        <w:rPr>
          <w:rFonts w:hint="eastAsia" w:eastAsia="仿宋_GB2312"/>
          <w:color w:val="000000"/>
          <w:sz w:val="32"/>
          <w:szCs w:val="32"/>
        </w:rPr>
      </w:pPr>
      <w:r>
        <w:rPr>
          <w:rFonts w:hint="eastAsia" w:eastAsia="仿宋_GB2312"/>
          <w:color w:val="000000"/>
          <w:sz w:val="32"/>
          <w:szCs w:val="32"/>
        </w:rPr>
        <w:t>4.术语（如适用）</w:t>
      </w:r>
    </w:p>
    <w:bookmarkEnd w:id="74"/>
    <w:p>
      <w:pPr>
        <w:ind w:firstLine="640" w:firstLineChars="200"/>
        <w:rPr>
          <w:rFonts w:hint="eastAsia" w:eastAsia="黑体"/>
          <w:bCs/>
          <w:color w:val="000000"/>
          <w:sz w:val="32"/>
          <w:szCs w:val="32"/>
        </w:rPr>
      </w:pPr>
      <w:bookmarkStart w:id="75" w:name="_Toc249157948"/>
      <w:bookmarkStart w:id="76" w:name="_Toc249239098"/>
      <w:bookmarkStart w:id="77" w:name="_Toc249173845"/>
      <w:bookmarkStart w:id="78" w:name="_Toc249174076"/>
      <w:bookmarkStart w:id="79" w:name="_Toc249150356"/>
      <w:bookmarkStart w:id="80" w:name="_Toc249173582"/>
      <w:r>
        <w:rPr>
          <w:rFonts w:hint="eastAsia" w:eastAsia="黑体"/>
          <w:bCs/>
          <w:color w:val="000000"/>
          <w:sz w:val="32"/>
          <w:szCs w:val="32"/>
        </w:rPr>
        <w:t>四、注册单元划分原则</w:t>
      </w:r>
      <w:bookmarkEnd w:id="75"/>
      <w:bookmarkEnd w:id="76"/>
      <w:bookmarkEnd w:id="77"/>
      <w:bookmarkEnd w:id="78"/>
      <w:bookmarkEnd w:id="79"/>
      <w:bookmarkEnd w:id="80"/>
      <w:r>
        <w:rPr>
          <w:rFonts w:hint="eastAsia" w:eastAsia="黑体"/>
          <w:bCs/>
          <w:color w:val="000000"/>
          <w:sz w:val="32"/>
          <w:szCs w:val="32"/>
        </w:rPr>
        <w:t>和检测要求</w:t>
      </w:r>
    </w:p>
    <w:p>
      <w:pPr>
        <w:ind w:firstLine="640" w:firstLineChars="200"/>
        <w:rPr>
          <w:rFonts w:hint="eastAsia" w:eastAsia="仿宋_GB2312"/>
          <w:color w:val="000000"/>
          <w:sz w:val="32"/>
          <w:szCs w:val="32"/>
        </w:rPr>
      </w:pPr>
      <w:r>
        <w:rPr>
          <w:rFonts w:hint="eastAsia" w:eastAsia="仿宋_GB2312"/>
          <w:color w:val="000000"/>
          <w:sz w:val="32"/>
          <w:szCs w:val="32"/>
        </w:rPr>
        <w:t>注册单元划分原则至少包括：以血液浓缩器推荐使用者体重&gt;40kg、≤40kg为界，分别提供注册申报资料。产品原材料、使用性能、关键或特殊生产工艺（包括灭菌工艺）等方面有差异的产品，分为不同注册单元，提供各自完整的注册申报资料。</w:t>
      </w:r>
    </w:p>
    <w:p>
      <w:pPr>
        <w:ind w:firstLine="640" w:firstLineChars="200"/>
        <w:rPr>
          <w:rFonts w:hint="eastAsia" w:eastAsia="仿宋_GB2312"/>
          <w:color w:val="000000"/>
          <w:sz w:val="32"/>
          <w:szCs w:val="32"/>
        </w:rPr>
      </w:pPr>
      <w:r>
        <w:rPr>
          <w:rFonts w:hint="eastAsia" w:eastAsia="仿宋_GB2312"/>
          <w:color w:val="000000"/>
          <w:sz w:val="32"/>
          <w:szCs w:val="32"/>
        </w:rPr>
        <w:t>典型性产品选择包含全部原材料、结构最复杂、风险最高、能够覆盖其他型号的产品，进行全项目注册检测。同一注册</w:t>
      </w:r>
      <w:r>
        <w:rPr>
          <w:rFonts w:eastAsia="仿宋_GB2312"/>
          <w:color w:val="000000"/>
          <w:sz w:val="32"/>
          <w:szCs w:val="32"/>
        </w:rPr>
        <w:t>单元产品，</w:t>
      </w:r>
      <w:r>
        <w:rPr>
          <w:rFonts w:hint="eastAsia" w:eastAsia="仿宋_GB2312"/>
          <w:color w:val="000000"/>
          <w:sz w:val="32"/>
          <w:szCs w:val="32"/>
        </w:rPr>
        <w:t>建议至少对膜面积最大的型号进行全项目检测，同时再检测膜面积最小型号的物理性能。所有组件均应进行注册检测，特别是具有特殊结构、性能的组件。完成典型性产品检测后，同一注册单元其他型号可进行差异性检测。</w:t>
      </w:r>
    </w:p>
    <w:p>
      <w:pPr>
        <w:ind w:firstLine="640" w:firstLineChars="200"/>
        <w:rPr>
          <w:rFonts w:hint="eastAsia" w:eastAsia="黑体"/>
          <w:bCs/>
          <w:color w:val="000000"/>
          <w:sz w:val="32"/>
          <w:szCs w:val="32"/>
        </w:rPr>
      </w:pPr>
      <w:r>
        <w:rPr>
          <w:rFonts w:hint="eastAsia" w:eastAsia="黑体"/>
          <w:bCs/>
          <w:color w:val="000000"/>
          <w:sz w:val="32"/>
          <w:szCs w:val="32"/>
        </w:rPr>
        <w:t>五、</w:t>
      </w:r>
      <w:bookmarkEnd w:id="56"/>
      <w:bookmarkEnd w:id="57"/>
      <w:bookmarkEnd w:id="58"/>
      <w:bookmarkEnd w:id="59"/>
      <w:bookmarkEnd w:id="60"/>
      <w:bookmarkEnd w:id="61"/>
      <w:r>
        <w:rPr>
          <w:rFonts w:hint="eastAsia" w:eastAsia="黑体"/>
          <w:bCs/>
          <w:color w:val="000000"/>
          <w:sz w:val="32"/>
          <w:szCs w:val="32"/>
        </w:rPr>
        <w:t>产品说明书和最小销售单元的标签样稿</w:t>
      </w:r>
    </w:p>
    <w:p>
      <w:pPr>
        <w:ind w:firstLine="640" w:firstLineChars="200"/>
        <w:rPr>
          <w:rFonts w:eastAsia="仿宋_GB2312"/>
          <w:color w:val="000000"/>
          <w:sz w:val="32"/>
          <w:szCs w:val="32"/>
        </w:rPr>
      </w:pPr>
      <w:bookmarkStart w:id="81" w:name="_Toc239049121"/>
      <w:r>
        <w:rPr>
          <w:rFonts w:hint="eastAsia" w:eastAsia="仿宋_GB2312"/>
          <w:color w:val="000000"/>
          <w:sz w:val="32"/>
          <w:szCs w:val="32"/>
        </w:rPr>
        <w:t>血液浓缩器产品说明书、标签和包装标识应符合《医疗器械说明书和标签管理规定》（国家食品药品监督管理总局令第6号）、YY0053等适用标准的要求</w:t>
      </w:r>
      <w:bookmarkEnd w:id="81"/>
      <w:r>
        <w:rPr>
          <w:rFonts w:hint="eastAsia" w:eastAsia="仿宋_GB2312"/>
          <w:color w:val="000000"/>
          <w:sz w:val="32"/>
          <w:szCs w:val="32"/>
        </w:rPr>
        <w:t>。说明书注明适用范围，包含血液浓缩器适用人群的说明，列出不同型号产品推荐的适用患者体重范围。此外，还应注明最大使用正负压力、禁忌症、注意事项、灭菌方式、有效期、血液流向标识等添加蓝色文字。所有信息与临床评价结论和国家出台的规范性文件一致。</w:t>
      </w:r>
    </w:p>
    <w:p>
      <w:pPr>
        <w:ind w:firstLine="640" w:firstLineChars="200"/>
        <w:rPr>
          <w:rFonts w:hint="eastAsia" w:eastAsia="黑体"/>
          <w:bCs/>
          <w:color w:val="000000"/>
          <w:sz w:val="32"/>
          <w:szCs w:val="32"/>
        </w:rPr>
      </w:pPr>
      <w:r>
        <w:rPr>
          <w:rFonts w:hint="eastAsia" w:eastAsia="黑体"/>
          <w:bCs/>
          <w:color w:val="000000"/>
          <w:sz w:val="32"/>
          <w:szCs w:val="32"/>
        </w:rPr>
        <w:t>六、参考文献</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1.《医疗器械监督管理条例》（国务院令第650号）</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2.《医疗器械注册管理办法》（国家食品药品监督管理总局令第4号）</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3.《医疗器械说明书和标签管理规定》（国家食品药品监督管理总局令第6号）</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4.《关于发布医疗器械临床评价技术指导原则的通告》（国家食品药品监督管理总局通告2015年第14号）</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5.《关于发布医疗器械产品技术要求编写指导原则的通告》（国家食品药品监督管理总局通告2014年第9号）</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6.《关于公布医疗器械注册申报资料要求和批准证明文件格式的公告》（国家食品药品监督管理总局公告2014年第43号）</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7.《医疗器械通用名称命名规则》（国家食品药品监督管理总局令第19号）</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8.YY 0053-2016《血液透析及相关治疗 血液透析器、血液透析滤过器、血液滤过器和血液浓缩器》</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9. JIS T3250:2013《血液透析器，血液透析过滤器，血液过滤器及血液浓缩器》（日本标准协会）</w:t>
      </w:r>
    </w:p>
    <w:p>
      <w:pPr>
        <w:ind w:firstLine="640" w:firstLineChars="200"/>
        <w:rPr>
          <w:rFonts w:hint="eastAsia" w:eastAsia="仿宋_GB2312"/>
          <w:color w:val="000000"/>
          <w:sz w:val="32"/>
          <w:szCs w:val="32"/>
        </w:rPr>
      </w:pPr>
      <w:r>
        <w:rPr>
          <w:rFonts w:hint="eastAsia" w:eastAsia="仿宋_GB2312"/>
          <w:color w:val="000000"/>
          <w:sz w:val="32"/>
          <w:szCs w:val="32"/>
        </w:rPr>
        <w:t>10.《血液浓缩器审批标准的技术标准》（日本厚生劳动省，药食发0301第8号，2013年）</w:t>
      </w:r>
    </w:p>
    <w:p>
      <w:pPr>
        <w:ind w:firstLine="640" w:firstLineChars="200"/>
        <w:rPr>
          <w:rFonts w:hint="eastAsia" w:eastAsia="仿宋_GB2312"/>
          <w:color w:val="000000"/>
          <w:sz w:val="32"/>
          <w:szCs w:val="32"/>
        </w:rPr>
      </w:pPr>
      <w:r>
        <w:rPr>
          <w:rFonts w:hint="eastAsia" w:eastAsia="仿宋_GB2312"/>
          <w:color w:val="000000"/>
          <w:sz w:val="32"/>
          <w:szCs w:val="32"/>
        </w:rPr>
        <w:t>11. YY/T 0316-</w:t>
      </w:r>
      <w:r>
        <w:rPr>
          <w:rFonts w:eastAsia="仿宋_GB2312"/>
          <w:color w:val="000000"/>
          <w:sz w:val="32"/>
          <w:szCs w:val="32"/>
        </w:rPr>
        <w:t>2016</w:t>
      </w:r>
      <w:r>
        <w:rPr>
          <w:rFonts w:hint="eastAsia" w:eastAsia="仿宋_GB2312"/>
          <w:color w:val="000000"/>
          <w:sz w:val="32"/>
          <w:szCs w:val="32"/>
        </w:rPr>
        <w:t>《医疗器械 风险管理对医疗器械的应用》</w:t>
      </w:r>
    </w:p>
    <w:p>
      <w:pPr>
        <w:ind w:firstLine="640" w:firstLineChars="200"/>
        <w:rPr>
          <w:rFonts w:hint="eastAsia" w:eastAsia="仿宋_GB2312"/>
          <w:sz w:val="32"/>
          <w:szCs w:val="32"/>
        </w:rPr>
      </w:pPr>
      <w:r>
        <w:rPr>
          <w:rFonts w:hint="eastAsia" w:eastAsia="仿宋_GB2312"/>
          <w:color w:val="000000"/>
          <w:sz w:val="32"/>
          <w:szCs w:val="32"/>
        </w:rPr>
        <w:t>12.《医疗器</w:t>
      </w:r>
      <w:r>
        <w:rPr>
          <w:rFonts w:hint="eastAsia" w:eastAsia="仿宋_GB2312"/>
          <w:sz w:val="32"/>
          <w:szCs w:val="32"/>
        </w:rPr>
        <w:t>械临床试验质量管理规范》（国家食品药品监督管理总局 中华人民共和国国家卫生和计划生育委员会令第25号）</w:t>
      </w:r>
    </w:p>
    <w:p>
      <w:bookmarkStart w:id="82" w:name="_GoBack"/>
      <w:bookmarkEnd w:id="8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6E2B4F"/>
    <w:rsid w:val="24931A10"/>
    <w:rsid w:val="5F297676"/>
    <w:rsid w:val="63F275CF"/>
    <w:rsid w:val="7A7264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qFormat/>
    <w:uiPriority w:val="0"/>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2017-06-15T06:55:00Z</dcterms:created>
  <dc:creator>WuKeping</dc:creator>
  <cp:lastModifiedBy>lenovo</cp:lastModifiedBy>
  <dcterms:modified xsi:type="dcterms:W3CDTF">2017-06-15T07:09:51Z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