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7" w:type="dxa"/>
        <w:tblCellSpacing w:w="0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7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浙江省食品药品监督管理局</w:t>
            </w:r>
            <w:r>
              <w:rPr>
                <w:bdr w:val="none" w:color="auto" w:sz="0" w:space="0"/>
              </w:rPr>
              <w:t xml:space="preserve">关于批准注册第二类医疗器械产品公告（2017年第4号） 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INCLUDEPICTURE \d "http://zw.zjfda.gov.cn/zw/images/xuxx.jpg"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163050" cy="1905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left"/>
            </w:pPr>
            <w:r>
              <w:rPr>
                <w:rFonts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月，浙江省食品药品监督管理局共批准注册第二类医疗器械产品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个，其中首次注册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个，包括有源类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个，无源类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个，体外诊断试剂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个；延续注册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个，包括有源类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个，无源类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个，体外诊断试剂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个。（具体产品目录见附件）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按照注册申请人所在辖区分析，首次批准注册的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个医疗器械产品中，杭州市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个，宁波市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个，湖州市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个，嘉兴市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个，金华市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个，绍兴市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个，台州市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个；批准延续注册的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个产品中，宁波市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个，杭州市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个，绍兴市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 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INCLUDEPICTURE \d "http://www.zjfda.gov.cn/attached/image/20170518/20170518165402_467.png"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543300" cy="2124075"/>
                  <wp:effectExtent l="0" t="0" r="0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INCLUDEPICTURE \d "http://www.zjfda.gov.cn/attached/image/20170518/20170518165429_515.png"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543300" cy="230505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   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INCLUDEPICTURE \d "http://www.zjfda.gov.cn/attached/image/20170518/20170518165417_260.png"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543300" cy="2124075"/>
                  <wp:effectExtent l="0" t="0" r="0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INCLUDEPICTURE \d "http://www.zjfda.gov.cn/attached/image/20170518/20170518165441_725.png"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543300" cy="2305050"/>
                  <wp:effectExtent l="0" t="0" r="0" b="0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特此公告。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附件：</w:t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"http://www.zjfda.gov.cn/attached/file/20170518/20170518170606_125.doc" \t "http://zw.zjfda.gov.cn/_blank" </w:instrText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ˎ̥" w:hAnsi="ˎ̥" w:eastAsia="ˎ̥" w:cs="ˎ̥"/>
                <w:bdr w:val="none" w:color="auto" w:sz="0" w:space="0"/>
              </w:rPr>
              <w:t>2017年4月批准注册医疗器械产品目录</w:t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360"/>
              <w:jc w:val="right"/>
            </w:pPr>
            <w:r>
              <w:rPr>
                <w:rFonts w:hint="default" w:ascii="ˎ̥" w:hAnsi="ˎ̥" w:eastAsia="ˎ̥" w:cs="ˎ̥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浙江省食品药品监督管理局</w:t>
            </w:r>
            <w:r>
              <w:rPr>
                <w:rFonts w:hint="default" w:ascii="ˎ̥" w:hAnsi="ˎ̥" w:eastAsia="ˎ̥" w:cs="ˎ̥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年5月18日</w:t>
            </w:r>
          </w:p>
        </w:tc>
      </w:tr>
    </w:tbl>
    <w:p>
      <w:pPr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ind w:left="2356" w:hanging="1760"/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2017年4月批准注册第二类医疗器械产品目录</w:t>
      </w:r>
    </w:p>
    <w:tbl>
      <w:tblPr>
        <w:tblStyle w:val="6"/>
        <w:tblW w:w="896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843"/>
        <w:gridCol w:w="1843"/>
        <w:gridCol w:w="1701"/>
        <w:gridCol w:w="1568"/>
        <w:gridCol w:w="12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产品名称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注册人名称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注册证编号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类型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所在辖区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省内第二类医疗器械首次注册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云电子胶片及报告系统软件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宁波一网信息技术有限公司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浙械注准20172700334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一次性使用输氧面罩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浙江灵洋医疗器械有限公司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浙械注准20172560335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碘伏消毒棉片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浙江欧洁科技股份有限公司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浙械注准20172640336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酒精消毒棉片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浙江欧洁科技股份有限公司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浙械注准20172640337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酒精棉球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浙江欧洁科技股份有限公司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浙械注准20172640338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腹腔镜手术器械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杭州煜昊科技有限公司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浙械注准20172220339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人绒毛膜促性腺激素（hCG）检测试剂（胶体金免疫层析法）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杭州奥泰生物技术有限公司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浙械注准20172400340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一次性内镜下液体输送喷洒管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浙江创想医学科技有限公司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浙械注准20172220341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一次性使用细胞刷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浙江创想医学科技有限公司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浙械注准20172220342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气压止血器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浙江广慈医疗器械有限公司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浙械注准20172540343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全自动血液细胞分析仪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艾康生物技术（杭州）有限公司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浙械注准20172400344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电脑验光仪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宁波杰士隆光学仪器有限公司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浙械注准20172220345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气腹机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杭州康友医疗设备有限公司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浙械注准20172540346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子宫切除手术器械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杭州桐庐医达器械设备有限公司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浙械注准20172220347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电凝镊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杭州煜昊科技有限公司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浙械注准20172250348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液体芯片飞行时间质谱系统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杭州意诚默迪生物科技有限公司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一次性使用包皮切割吻合器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海宁市爱康医用器材有限公司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浙械注准20172090368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腹腔镜手术器械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杭州桐庐医达器械设备有限公司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浙械注准20172220369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腹腔镜配套手术器械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桐庐微创医疗器械厂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浙械注准20172220395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远红外拔罐器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宁波圣盈日用品有限公司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浙械注准20172270396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宫腔镜配套手术器械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桐庐微创医疗器械厂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浙械注准20172220397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一次性使用导尿管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浙江曙光科技有限公司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浙械注准20172660398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一次性使用备皮包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海宁市爱康医用器材有限公司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浙械注准20172640399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鼻窦镜配套手术器械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桐庐微创医疗器械厂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浙械注准20172220400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关节镜配套手术器械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桐庐微创医疗器械厂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浙械注准20172220401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一次性使用内窥镜用网形钳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杭州安杰思医学科技有限公司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浙械注准20172220402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膀胱镜配套手术器械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桐庐微创医疗器械厂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浙械注准20172220403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创可贴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赛莱斯实业（杭州）有限公司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浙械注准20172640404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一次性使用无菌敷贴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赛莱斯实业（杭州）有限公司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浙械注准20172640405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酒精棉片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浙江红雨医药用品有限公司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浙械注准20172640406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麻醉和呼吸用呼吸系统过滤器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杭州山友医疗器械有限公司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浙械注准20172540407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甘胆酸测定试剂盒（均相酶免疫法）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绍兴圣康生物科技有限公司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浙械注准20172400408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腹腔镜手术器械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宁波胜杰康生物科技有限公司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浙械注准20172220409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急救包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杭州金利医疗用品有限公司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浙械注准20172640413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干式荧光免疫分析仪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宁波美康盛德生物科技有限公司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浙械注准20172400414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全自动生殖道分泌物工作站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嘉兴凯实生物科技有限公司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浙械注准20172400415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碘伏棉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杭州金利医疗用品有限公司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浙械注准20172640416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酒精棉球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杭州金利医疗用品有限公司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浙械注准20172640417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高频手术电极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杭州煜昊科技有限公司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浙械注准20172250418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正畸托槽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杭州斯麦尔医疗器械有限公司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浙械注准20172630419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血糖仪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微泰医疗器械（杭州）有限公司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浙械注准20172400420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电动轮椅车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永康市优哈电器有限公司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浙械注准20172560421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睡眠呼吸初筛仪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杭州兆观传感科技有限公司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浙械注准20172210422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省内第二类医疗器械延续注册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视黄醇结合蛋白检测试剂盒（免疫比浊法）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宁波美康生物科技股份有限公司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浙械注准20172400326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脂肪酶检测试剂盒（甲基试卤灵底物法）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宁波美康生物科技股份有限公司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浙械注准20172400327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尿素测定试剂盒（连续监测法）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浙江蓝森生物科技有限公司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浙械注准20172400328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葡萄糖测定试剂盒（葡萄糖氧化酶法）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浙江蓝森生物科技有限公司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浙械注准20172400329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肌酐测定试剂盒（肌氨酸氧化酶法）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浙江蓝森生物科技有限公司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浙械注准20172400330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医用腹巾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绍兴福清卫生用品有限公司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浙械注准20172640331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同型半胱氨酸检测试剂盒（酶循环法）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宁波美康生物科技股份有限公司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浙械注准20172400332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视功能检查治疗仪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杭州华泰医疗科技有限公司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浙械注准20172220333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医用纱布块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绍兴福清卫生用品有限公司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浙械注准20172640349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肌钙蛋白Ⅰ检测试剂盒（胶乳增强免疫比浊法）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游离脂肪酸检测试剂盒（酶比色法）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单胺氧化酶检测试剂盒（连续监测法）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磷脂检测试剂盒（氧化酶法）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糖化白蛋白检测试剂盒(酶法)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腕式电子血压计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杭州华安医疗保健用品有限公司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浙械注准20172200355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血糖测试条（葡萄糖脱氢酶法）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艾康生物技术（杭州）有限公司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D 二聚体检测试剂盒（胶乳增强免疫比浊法）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钠离子检测试剂盒（酶法）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脑脊液与尿总蛋白检测试剂盒（邻苯三酚红钼法）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浙械注准20172400359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视黄醇结合蛋白检测试剂盒(免疫比浊法）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胰岛素检测试剂盒（胶乳增强免疫比浊法）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抗凝血酶Ⅲ检测试剂盒（免疫比浊法）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中性粒细胞明胶酶相关脂质运载蛋白检测试剂盒（胶乳增强免疫比浊法）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血管紧张素转换酶检测试剂盒（连续监测法）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缺血修饰白蛋白检测试剂盒（游离钴比色法）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载脂蛋白C2检测试剂盒（免疫比浊法）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浙械注准20172400366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关节镜配套手术器械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杭州南宇医疗器械有限公司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浙械注准20172220370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食道镜配套手术器械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杭州南宇医疗器械有限公司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浙械注准20172220371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气管镜配套手术器械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杭州南宇医疗器械有限公司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浙械注准20172220372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定制式固定义齿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宁波市鄞州格兰义齿制品厂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浙械注准20172630373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一次性使用喉罩气道导管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浙江优特格尔医疗用品有限公司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浙械注准20172660374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唾液酸检测试剂盒（酶法）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浙械注准20172400375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氯离子检测试剂盒(硫氰酸汞终点法)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浙械注准20172400376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糖化血红蛋白检测试剂盒(酶法)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浙械注准20172400377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α2巨球蛋白检测试剂盒（免疫比浊法）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浙械注准20172400378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铜离子检测试剂盒（比色法）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浙械注准20172400379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N-乙酰-β-D-氨基葡萄糖苷酶检测试剂盒（比色法）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钾离子检测试剂盒（酶法）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糖化血红蛋白检测试剂盒（胶乳增强免疫比浊法）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尿微量白蛋白检测试剂盒(免疫比浊法)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谷氨酸脱氢酶检测试剂盒（比色法）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同型半胱氨酸检测试剂盒(循环酶法)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类风湿因子检测试剂盒(胶乳增强免疫比浊法)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宁波瑞源生物科技有限公司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浙械注准20172400386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一次性使用活组织取样钳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杭州安杰思医学科技有限公司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浙械注准20172220387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颌牵引装置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杭州奥索医疗器械有限公司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浙械注准20172630388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定制式活动义齿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杭州创优医疗器械有限公司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浙械注准20172630389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前方牵引装置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杭州奥索医疗器械有限公司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浙械注准20172630390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抗血栓梯度压力带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绍兴好士德医用品有限公司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浙械注准20172640391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治疗型静脉曲张袜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绍兴好士德医用品有限公司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浙械注准20172640392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玻璃体温计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宁波市温度表厂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浙械注准20172200393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硬质合金牙科车针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宁波信远齿科器械有限公司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浙械注准20172550394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定制式活动义齿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宁波市鄞州人和义齿制作设计工作室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浙械注准20172630410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定制式固定义齿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宁波市鄞州人和义齿制作设计工作室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浙械注准20172630411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一次性使用胃管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杭州富善医疗器械有限公司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浙械注准20172660412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3EBE"/>
    <w:rsid w:val="3A857153"/>
    <w:rsid w:val="630136A9"/>
    <w:rsid w:val="68DC3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paragraph" w:customStyle="1" w:styleId="7">
    <w:name w:val="nfz8"/>
    <w:basedOn w:val="1"/>
    <w:uiPriority w:val="0"/>
    <w:pPr>
      <w:spacing w:line="990" w:lineRule="atLeast"/>
      <w:jc w:val="center"/>
    </w:pPr>
    <w:rPr>
      <w:rFonts w:ascii="微软雅黑" w:hAnsi="微软雅黑" w:eastAsia="微软雅黑" w:cs="微软雅黑"/>
      <w:color w:val="333333"/>
      <w:kern w:val="0"/>
      <w:sz w:val="48"/>
      <w:szCs w:val="48"/>
      <w:lang w:val="en-US" w:eastAsia="zh-CN" w:bidi="ar"/>
    </w:rPr>
  </w:style>
  <w:style w:type="character" w:customStyle="1" w:styleId="8">
    <w:name w:val="current"/>
    <w:basedOn w:val="3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9">
    <w:name w:val="disabled"/>
    <w:basedOn w:val="3"/>
    <w:uiPriority w:val="0"/>
    <w:rPr>
      <w:color w:val="929292"/>
      <w:bdr w:val="single" w:color="929292" w:sz="6" w:space="0"/>
    </w:rPr>
  </w:style>
  <w:style w:type="paragraph" w:customStyle="1" w:styleId="10">
    <w:name w:val="nfz9"/>
    <w:basedOn w:val="1"/>
    <w:uiPriority w:val="0"/>
    <w:pPr>
      <w:spacing w:line="240" w:lineRule="atLeast"/>
      <w:jc w:val="center"/>
    </w:pPr>
    <w:rPr>
      <w:rFonts w:hint="eastAsia" w:ascii="微软雅黑" w:hAnsi="微软雅黑" w:eastAsia="微软雅黑" w:cs="微软雅黑"/>
      <w:color w:val="898989"/>
      <w:kern w:val="0"/>
      <w:sz w:val="18"/>
      <w:szCs w:val="18"/>
      <w:lang w:val="en-US" w:eastAsia="zh-CN" w:bidi="ar"/>
    </w:rPr>
  </w:style>
  <w:style w:type="character" w:customStyle="1" w:styleId="11">
    <w:name w:val="scolleft"/>
    <w:basedOn w:val="3"/>
    <w:uiPriority w:val="0"/>
  </w:style>
  <w:style w:type="character" w:customStyle="1" w:styleId="12">
    <w:name w:val="scolleft1"/>
    <w:basedOn w:val="3"/>
    <w:uiPriority w:val="0"/>
  </w:style>
  <w:style w:type="character" w:customStyle="1" w:styleId="13">
    <w:name w:val="scolright"/>
    <w:basedOn w:val="3"/>
    <w:uiPriority w:val="0"/>
  </w:style>
  <w:style w:type="character" w:customStyle="1" w:styleId="14">
    <w:name w:val="scolrigh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2017-05-23T06:14:00Z</dcterms:created>
  <dc:creator>WuKeping</dc:creator>
  <cp:lastModifiedBy>WuKeping</cp:lastModifiedBy>
  <dcterms:modified xsi:type="dcterms:W3CDTF">2017-05-23T06:16:56Z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