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94" w:type="dxa"/>
        <w:tblCellSpacing w:w="0" w:type="dxa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</w:trPr>
        <w:tc>
          <w:tcPr>
            <w:tcW w:w="8994" w:type="dxa"/>
            <w:shd w:val="clear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浙江省食品药品监督管理局关于第一类医疗器械产品备案的通告（2017年第4号）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8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666666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9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月，浙江省内各市食品药品监督管理局共新备案第一类医疗器械产品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个，其中有源类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个，无源类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个，体外诊断试剂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个。按照备案人所在辖区分析，杭州市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个，宁波市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个，温州市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个，绍兴市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个，湖州市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个，衢州市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个，台州市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个。（具体产品目录见附件）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         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INCLUDEPICTURE \d "http://www.zjfda.gov.cn/attached/image/20170522/20170522093542_555.png" \* MERGEFORMATINET </w:instrTex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57500" cy="1914525"/>
                  <wp:effectExtent l="0" t="0" r="0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INCLUDEPICTURE \d "http://www.zjfda.gov.cn/attached/image/20170522/20170522093558_415.png" \* MERGEFORMATINET </w:instrTex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57500" cy="1914525"/>
                  <wp:effectExtent l="0" t="0" r="0" b="9525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05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特此通告。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05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附件：</w:t>
            </w:r>
            <w:r>
              <w:rPr>
                <w:rFonts w:hint="default" w:ascii="ˎ̥" w:hAnsi="ˎ̥" w:eastAsia="ˎ̥" w:cs="ˎ̥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ˎ̥" w:hAnsi="ˎ̥" w:eastAsia="ˎ̥" w:cs="ˎ̥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 HYPERLINK "http://www.zjfda.gov.cn/attached/file/20170522/20170522093736_681.doc" \t "http://zw.zjfda.gov.cn/_blank" </w:instrText>
            </w:r>
            <w:r>
              <w:rPr>
                <w:rFonts w:hint="default" w:ascii="ˎ̥" w:hAnsi="ˎ̥" w:eastAsia="ˎ̥" w:cs="ˎ̥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ˎ̥" w:hAnsi="ˎ̥" w:eastAsia="ˎ̥" w:cs="ˎ̥"/>
                <w:bdr w:val="none" w:color="auto" w:sz="0" w:space="0"/>
              </w:rPr>
              <w:t>2017年4月第一类医疗器械新备案产品目录</w:t>
            </w:r>
            <w:r>
              <w:rPr>
                <w:rFonts w:hint="default" w:ascii="ˎ̥" w:hAnsi="ˎ̥" w:eastAsia="ˎ̥" w:cs="ˎ̥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05"/>
              <w:jc w:val="left"/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20"/>
              <w:jc w:val="righ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浙江省食品药品监督管理局</w:t>
            </w:r>
            <w:r>
              <w:rPr>
                <w:rFonts w:hint="default" w:ascii="ˎ̥" w:hAnsi="ˎ̥" w:eastAsia="ˎ̥" w:cs="ˎ̥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ˎ̥" w:hAnsi="ˎ̥" w:eastAsia="ˎ̥" w:cs="ˎ̥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2017年4月第一类医疗器械备案产品目录</w:t>
      </w:r>
    </w:p>
    <w:tbl>
      <w:tblPr>
        <w:tblStyle w:val="6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969"/>
        <w:gridCol w:w="1842"/>
        <w:gridCol w:w="1985"/>
        <w:gridCol w:w="1417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备案号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备案人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结构特征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sz w:val="20"/>
                <w:szCs w:val="20"/>
              </w:rPr>
            </w:pPr>
            <w:r>
              <w:rPr>
                <w:rFonts w:hint="eastAsia" w:cs="Arial"/>
                <w:b/>
                <w:bCs/>
                <w:sz w:val="20"/>
                <w:szCs w:val="20"/>
              </w:rPr>
              <w:t>所在辖区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棉签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浙台械备20170006号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台州康健医用器械有限公司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台州市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足托固定器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浙甬械备20170026号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慈溪市悦步医疗器械有限公司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鼻镜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浙甬械备20170025号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余姚市盛昌医用器材厂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医疗废液收集装置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浙甬械备20170024号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宁波市超捷医疗器械有限公司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供氧系统氧气吸入器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宁波市超捷医疗器械有限公司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自动染片机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浙甬械备20170022号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宁波察微生物科技有限公司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有源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灌注器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余姚市盛昌医用器材厂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湿化杯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浙甬械备20170020号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余姚市盛昌医用器材厂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供氧系统氧气吸入器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浙甬械备20170019号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宁波驰锐医疗科技有限公司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医疗废液收集装置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浙甬械备20170018号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宁波驰锐医疗科技有限公司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宁波市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DAB染色液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浙杭械备20170110号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杭州依美洛克医学科技有限公司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脱蜡液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浙杭械备20170109号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杭州依美洛克医学科技有限公司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清洗液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杭州依美洛克医学科技有限公司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免疫组化抗原修复缓冲液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浙杭械备20170107号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杭州依美洛克医学科技有限公司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免疫组化抗原修复缓冲液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浙杭械备20170106号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杭州依美洛克医学科技有限公司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医用冷敷贴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浙杭械备20170105号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杭州语奥生物科技有限公司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高速冷冻离心机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浙杭械备20170104号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杭州奥盛仪器有限公司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有源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放疗用患者体位固定袋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杭州恒煜医疗科技有限公司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胸腔心血管外科手术器械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浙杭械备20170102号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桐庐康尔医疗器械有限公司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子宫颈钳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桐庐康尔医疗器械有限公司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举宫器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浙杭械备20170100号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桐庐康尔医疗器械有限公司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单关节手术器械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浙杭械备20170099号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杭州康基医疗器械股份有限公司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气腹针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杭州康基医疗器械股份有限公司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骨科用螺丝刀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浙杭械备20170096号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杭州锐健马斯汀医疗器材有限公司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缓冲液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浙杭械备20170095号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杭州华得森生物技术有限公司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五官科吸引管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浙杭械备20170094号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杭州桐庐医疗光学仪器有限公司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喉用钳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杭州桐庐医疗光学仪器有限公司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喉剪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浙杭械备20170092号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杭州桐庐医疗光学仪器有限公司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扁桃体刀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杭州桐庐医疗光学仪器有限公司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支撑喉镜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浙杭械备20170090号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杭州桐庐医疗光学仪器有限公司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巴氏染色液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浙杭械备20170089号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杭州迪安生物技术有限公司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羊水细胞培养基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杭州宝荣科技有限公司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碱性缓冲液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浙杭械备20170087号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杭州宝荣科技有限公司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血管显像仪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浙杭械备20170086号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桐庐弘毅医疗器械有限公司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有源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清洗液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浙杭械备20170085号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艾康生物技术（杭州）有限公司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清洗液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浙杭械备20170084号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艾康生物技术（杭州）有限公司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流式细胞分析用鞘液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艾森生物（杭州）有限公司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棉签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浙杭械备20170082号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双枪竹木科技有限责任公司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乳酸棉酚蓝染液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浙杭械备20170081号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杭州滨和微生物试剂有限公司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体外诊断试剂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杭州市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橡皮膏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浙温械备20170014号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弹性绷带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浙温械备20170013号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医用外固定夹板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浙温械备20170012号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医用外固定支具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浙温械备20170011号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担架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浙温械备20170010号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乳腺压力绷带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浙温械备20170009号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透气胶带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浙温械备20170008号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浙江可康医疗科技有限公司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温州市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医用护理垫（看护垫）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浙湖械备20170010号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川田卫生用品（浙江）有限公司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湖州市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钻头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浙湖械备20170011号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浙江普特医疗器械有限公司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湖州市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弓丝成形器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浙湖械备20170012号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浙江普特医疗器械有限公司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湖州市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产妇专用垫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浙绍械备20170031号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振德医疗用品股份有限公司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踝关节护具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浙绍械备20170030号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振德医疗用品股份有限公司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膝关节护具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浙绍械备20170029号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振德医疗用品股份有限公司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膝关节护具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浙绍械备20170028号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绍兴好士德医用品有限公司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踝关节护具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浙绍械备20170027号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绍兴好士德医用品有限公司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绍兴市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医用冷敷贴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浙衢械备20170004号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浙江悬瓶堂生物科技有限公司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无源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衢州市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超声波清洗机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浙衢械备20170003号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浙江佰泰医疗科技有限公司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有源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sz w:val="22"/>
                <w:szCs w:val="22"/>
              </w:rPr>
            </w:pPr>
            <w:r>
              <w:rPr>
                <w:rFonts w:hint="eastAsia" w:cs="Arial"/>
                <w:sz w:val="22"/>
                <w:szCs w:val="22"/>
              </w:rPr>
              <w:t>衢州市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5A59"/>
    <w:rsid w:val="2B0F5A59"/>
    <w:rsid w:val="5154300F"/>
    <w:rsid w:val="53AC05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iPriority w:val="0"/>
    <w:rPr>
      <w:color w:val="666666"/>
      <w:u w:val="none"/>
    </w:rPr>
  </w:style>
  <w:style w:type="paragraph" w:customStyle="1" w:styleId="7">
    <w:name w:val="nfz9"/>
    <w:basedOn w:val="1"/>
    <w:uiPriority w:val="0"/>
    <w:pPr>
      <w:spacing w:line="240" w:lineRule="atLeast"/>
      <w:jc w:val="center"/>
    </w:pPr>
    <w:rPr>
      <w:rFonts w:ascii="微软雅黑" w:hAnsi="微软雅黑" w:eastAsia="微软雅黑" w:cs="微软雅黑"/>
      <w:color w:val="898989"/>
      <w:kern w:val="0"/>
      <w:sz w:val="18"/>
      <w:szCs w:val="18"/>
      <w:lang w:val="en-US" w:eastAsia="zh-CN" w:bidi="ar"/>
    </w:rPr>
  </w:style>
  <w:style w:type="paragraph" w:customStyle="1" w:styleId="8">
    <w:name w:val="nfz8"/>
    <w:basedOn w:val="1"/>
    <w:uiPriority w:val="0"/>
    <w:pPr>
      <w:spacing w:line="990" w:lineRule="atLeast"/>
      <w:jc w:val="center"/>
    </w:pPr>
    <w:rPr>
      <w:rFonts w:hint="eastAsia" w:ascii="微软雅黑" w:hAnsi="微软雅黑" w:eastAsia="微软雅黑" w:cs="微软雅黑"/>
      <w:color w:val="333333"/>
      <w:kern w:val="0"/>
      <w:sz w:val="48"/>
      <w:szCs w:val="48"/>
      <w:lang w:val="en-US" w:eastAsia="zh-CN" w:bidi="ar"/>
    </w:rPr>
  </w:style>
  <w:style w:type="character" w:customStyle="1" w:styleId="9">
    <w:name w:val="scolleft"/>
    <w:basedOn w:val="3"/>
    <w:uiPriority w:val="0"/>
  </w:style>
  <w:style w:type="character" w:customStyle="1" w:styleId="10">
    <w:name w:val="scolleft1"/>
    <w:basedOn w:val="3"/>
    <w:uiPriority w:val="0"/>
  </w:style>
  <w:style w:type="character" w:customStyle="1" w:styleId="11">
    <w:name w:val="scolright"/>
    <w:basedOn w:val="3"/>
    <w:uiPriority w:val="0"/>
  </w:style>
  <w:style w:type="character" w:customStyle="1" w:styleId="12">
    <w:name w:val="scolright1"/>
    <w:basedOn w:val="3"/>
    <w:uiPriority w:val="0"/>
  </w:style>
  <w:style w:type="character" w:customStyle="1" w:styleId="13">
    <w:name w:val="current3"/>
    <w:basedOn w:val="3"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14">
    <w:name w:val="disabled"/>
    <w:basedOn w:val="3"/>
    <w:uiPriority w:val="0"/>
    <w:rPr>
      <w:color w:val="929292"/>
      <w:bdr w:val="single" w:color="929292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2017-05-23T06:05:00Z</dcterms:created>
  <dc:creator>WuKeping</dc:creator>
  <cp:lastModifiedBy>WuKeping</cp:lastModifiedBy>
  <dcterms:modified xsi:type="dcterms:W3CDTF">2017-05-23T06:08:19Z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