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06" w:type="dxa"/>
        <w:jc w:val="center"/>
        <w:tblCellSpacing w:w="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p>
            <w:pPr>
              <w:rPr>
                <w:vanish/>
                <w:sz w:val="24"/>
                <w:szCs w:val="24"/>
              </w:rPr>
            </w:pPr>
          </w:p>
          <w:p>
            <w:pPr>
              <w:rPr>
                <w:vanish/>
                <w:sz w:val="24"/>
                <w:szCs w:val="24"/>
              </w:rPr>
            </w:pPr>
          </w:p>
          <w:tbl>
            <w:tblPr>
              <w:tblStyle w:val="9"/>
              <w:tblW w:w="8306" w:type="dxa"/>
              <w:tblCellSpacing w:w="0" w:type="dxa"/>
              <w:tblInd w:w="0" w:type="dxa"/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306" w:type="dxa"/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32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06" w:type="dxa"/>
            <w:shd w:val="clear" w:color="auto" w:fill="auto"/>
            <w:vAlign w:val="center"/>
          </w:tcPr>
          <w:tbl>
            <w:tblPr>
              <w:tblStyle w:val="9"/>
              <w:tblW w:w="8306" w:type="dxa"/>
              <w:tblCellSpacing w:w="0" w:type="dxa"/>
              <w:tblInd w:w="0" w:type="dxa"/>
              <w:shd w:val="clear" w:color="auto" w:fill="FFFFFF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 w:color="auto" w:fill="FFFFFF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0" w:hRule="atLeast"/>
                <w:tblCellSpacing w:w="0" w:type="dxa"/>
              </w:trPr>
              <w:tc>
                <w:tcPr>
                  <w:tcW w:w="8306" w:type="dxa"/>
                  <w:shd w:val="clear" w:color="auto" w:fill="FFFFFF"/>
                  <w:vAlign w:val="top"/>
                </w:tcPr>
                <w:tbl>
                  <w:tblPr>
                    <w:tblStyle w:val="9"/>
                    <w:tblW w:w="8306" w:type="dxa"/>
                    <w:jc w:val="center"/>
                    <w:tblCellSpacing w:w="0" w:type="dxa"/>
                    <w:tblInd w:w="0" w:type="dxa"/>
                    <w:shd w:val="clear" w:color="auto" w:fill="auto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shd w:val="clear" w:color="auto" w:fill="auto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8306" w:type="dxa"/>
                        <w:shd w:val="clear" w:color="auto" w:fill="auto"/>
                        <w:vAlign w:val="center"/>
                      </w:tcPr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spacing w:after="210" w:afterAutospacing="0" w:line="27" w:lineRule="atLeast"/>
                          <w:jc w:val="both"/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>　　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spacing w:after="210" w:afterAutospacing="0" w:line="27" w:lineRule="atLeast"/>
                          <w:jc w:val="both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>附件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spacing w:after="210" w:afterAutospacing="0" w:line="27" w:lineRule="atLeast"/>
                          <w:jc w:val="both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  <w:bookmarkStart w:id="0" w:name="_GoBack"/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instrText xml:space="preserve">INCLUDEPICTURE \d "http://www.mof.gov.cn/zhengwuxinxi/caizhengxinwen/201705/./W020170502296747519203.png" \* MERGEFORMATINET </w:instrTex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drawing>
                            <wp:inline distT="0" distB="0" distL="114300" distR="114300">
                              <wp:extent cx="6553200" cy="4857750"/>
                              <wp:effectExtent l="0" t="0" r="0" b="0"/>
                              <wp:docPr id="1" name="图片 2" descr="IMG_2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2" descr="IMG_2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53200" cy="485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fldChar w:fldCharType="end"/>
                        </w:r>
                        <w:bookmarkEnd w:id="0"/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spacing w:after="210" w:afterAutospacing="0" w:line="27" w:lineRule="atLeast"/>
                          <w:jc w:val="both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填写说明： </w:t>
                        </w:r>
                      </w:p>
                      <w:p>
                        <w:pPr>
                          <w:pStyle w:val="3"/>
                          <w:keepNext w:val="0"/>
                          <w:keepLines w:val="0"/>
                          <w:widowControl/>
                          <w:suppressLineNumbers w:val="0"/>
                          <w:spacing w:after="210" w:afterAutospacing="0" w:line="27" w:lineRule="atLeast"/>
                          <w:jc w:val="both"/>
                          <w:rPr>
                            <w:rFonts w:hint="default"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1.已出台方案的2017年新增城市数。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2.全面推开公立医院综合改革、所有公立医院全部取消药品加成（中药饮片除外）的2017年新增城市数。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3.2017年1月至填报日期上月底，公立医院医疗费用同比平均增长幅度。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4.2017年1月至填报日期上月底，前4批试点城市公立医院药占比（不含中药饮片）。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5.2017年1月至填报日期上月底，前4批试点城市公立医院百元医疗收入（不含药品收入）中消耗的卫生材料费用。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6.实行按病种收付费的病种不少于100个的前4批试点城市数。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7.2017年1月至填报日期上月底，县级公立医院医疗服务收入（不含药品、耗材、检查、化验收入）占业务收入的比例。 </w:t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br w:type="textWrapping"/>
                        </w:r>
                        <w:r>
                          <w:rPr>
                            <w:rFonts w:hint="default" w:ascii="Arial" w:hAnsi="Arial" w:eastAsia="宋体" w:cs="Arial"/>
                            <w:sz w:val="24"/>
                            <w:szCs w:val="24"/>
                          </w:rPr>
                          <w:t xml:space="preserve">　　8.此表由省级统一填报，于每月15日前报送上月进展。 </w:t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hint="eastAsia" w:ascii="宋体" w:hAnsi="宋体" w:eastAsia="宋体" w:cs="宋体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spacing w:line="43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705D9"/>
    <w:rsid w:val="01507D34"/>
    <w:rsid w:val="021D3C05"/>
    <w:rsid w:val="025901E7"/>
    <w:rsid w:val="032323FA"/>
    <w:rsid w:val="06863B44"/>
    <w:rsid w:val="09FD62EE"/>
    <w:rsid w:val="0BE705D9"/>
    <w:rsid w:val="0FA44AC2"/>
    <w:rsid w:val="111F09A5"/>
    <w:rsid w:val="11B36C9A"/>
    <w:rsid w:val="120963A4"/>
    <w:rsid w:val="123F07CE"/>
    <w:rsid w:val="12C909E1"/>
    <w:rsid w:val="14A20267"/>
    <w:rsid w:val="14B02E00"/>
    <w:rsid w:val="183E0A52"/>
    <w:rsid w:val="18956BD8"/>
    <w:rsid w:val="1A0E0CCD"/>
    <w:rsid w:val="1DB033C2"/>
    <w:rsid w:val="1DBE3B9D"/>
    <w:rsid w:val="1DF715B8"/>
    <w:rsid w:val="1E9E304B"/>
    <w:rsid w:val="21B84562"/>
    <w:rsid w:val="21D022FD"/>
    <w:rsid w:val="240B1533"/>
    <w:rsid w:val="261F1CB5"/>
    <w:rsid w:val="286036CB"/>
    <w:rsid w:val="28D82090"/>
    <w:rsid w:val="2A700EAD"/>
    <w:rsid w:val="2BC517DF"/>
    <w:rsid w:val="2EE51199"/>
    <w:rsid w:val="30797214"/>
    <w:rsid w:val="324F58C9"/>
    <w:rsid w:val="32D95A79"/>
    <w:rsid w:val="32F62E2B"/>
    <w:rsid w:val="35F2150E"/>
    <w:rsid w:val="364C0923"/>
    <w:rsid w:val="37466823"/>
    <w:rsid w:val="38BE0728"/>
    <w:rsid w:val="3B0372DD"/>
    <w:rsid w:val="3B044D5F"/>
    <w:rsid w:val="41841E0A"/>
    <w:rsid w:val="41B71360"/>
    <w:rsid w:val="41D73E13"/>
    <w:rsid w:val="43B31366"/>
    <w:rsid w:val="43EF4482"/>
    <w:rsid w:val="448E5285"/>
    <w:rsid w:val="462B5FAB"/>
    <w:rsid w:val="48505CB1"/>
    <w:rsid w:val="4A8039C7"/>
    <w:rsid w:val="4C210EF5"/>
    <w:rsid w:val="4DFB61FC"/>
    <w:rsid w:val="4E02140A"/>
    <w:rsid w:val="538E6B22"/>
    <w:rsid w:val="5411167A"/>
    <w:rsid w:val="586814E0"/>
    <w:rsid w:val="587A7F35"/>
    <w:rsid w:val="59AE6794"/>
    <w:rsid w:val="5A995D31"/>
    <w:rsid w:val="5B5773E8"/>
    <w:rsid w:val="5E165C67"/>
    <w:rsid w:val="608060E1"/>
    <w:rsid w:val="62A42563"/>
    <w:rsid w:val="63375355"/>
    <w:rsid w:val="694775E1"/>
    <w:rsid w:val="70AA6167"/>
    <w:rsid w:val="71F9130C"/>
    <w:rsid w:val="7359474B"/>
    <w:rsid w:val="74A95372"/>
    <w:rsid w:val="75A5650E"/>
    <w:rsid w:val="79BC1EC7"/>
    <w:rsid w:val="7E936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sz w:val="18"/>
      <w:szCs w:val="18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0000FF"/>
      <w:u w:val="single"/>
    </w:rPr>
  </w:style>
  <w:style w:type="paragraph" w:customStyle="1" w:styleId="10">
    <w:name w:val="hr_1"/>
    <w:basedOn w:val="1"/>
    <w:qFormat/>
    <w:uiPriority w:val="0"/>
    <w:pPr>
      <w:jc w:val="center"/>
    </w:pPr>
    <w:rPr>
      <w:color w:val="99C2E2"/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2016-04-19T01:15:00Z</dcterms:created>
  <dc:creator>Administrator</dc:creator>
  <cp:lastModifiedBy>lenovo</cp:lastModifiedBy>
  <dcterms:modified xsi:type="dcterms:W3CDTF">2017-05-03T06:21:01Z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