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北京市一级以下医疗机构医疗器械使用质量监督检查表范例</w:t>
      </w:r>
    </w:p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（征求意见稿）</w:t>
      </w:r>
    </w:p>
    <w:tbl>
      <w:tblPr>
        <w:tblStyle w:val="8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22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医疗机构名称</w:t>
            </w:r>
          </w:p>
        </w:tc>
        <w:tc>
          <w:tcPr>
            <w:tcW w:w="8823" w:type="dxa"/>
            <w:gridSpan w:val="3"/>
          </w:tcPr>
          <w:p>
            <w:pPr>
              <w:rPr>
                <w:rFonts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医疗机构性质：</w:t>
            </w:r>
          </w:p>
        </w:tc>
        <w:tc>
          <w:tcPr>
            <w:tcW w:w="8823" w:type="dxa"/>
            <w:gridSpan w:val="3"/>
          </w:tcPr>
          <w:p>
            <w:pPr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营利性医疗机构□非营利性医疗机构□其他□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医疗机构级别</w:t>
            </w:r>
          </w:p>
        </w:tc>
        <w:tc>
          <w:tcPr>
            <w:tcW w:w="8823" w:type="dxa"/>
            <w:gridSpan w:val="3"/>
          </w:tcPr>
          <w:p>
            <w:pPr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门诊部□诊所□医务室□其他□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项目及依据</w:t>
            </w:r>
          </w:p>
        </w:tc>
        <w:tc>
          <w:tcPr>
            <w:tcW w:w="7122" w:type="dxa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检查要求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采购验收</w:t>
            </w:r>
          </w:p>
        </w:tc>
        <w:tc>
          <w:tcPr>
            <w:tcW w:w="7122" w:type="dxa"/>
            <w:vAlign w:val="center"/>
          </w:tcPr>
          <w:p>
            <w:pPr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1．医疗器械使用单位是否由其指定的部门或者人员统一采购医疗器械，其他部门或者人员不得自行采购。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2．是否建立医疗器械进货查验制度；</w:t>
            </w: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制度中按要求规定查验记录的保存年限。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rFonts w:hint="eastAsia" w:ascii="ˎ̥" w:hAnsi="ˎ̥" w:cs="Arial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szCs w:val="21"/>
              </w:rPr>
              <w:t>．是否建立了查验产品合法性的制度；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szCs w:val="21"/>
              </w:rPr>
            </w:pP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szCs w:val="21"/>
              </w:rPr>
              <w:t>．是否实施进货查验并留存相关资质、购进记录、票据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rFonts w:hint="eastAsia" w:ascii="ˎ̥" w:hAnsi="ˎ̥" w:cs="Arial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szCs w:val="21"/>
              </w:rPr>
              <w:t>．产品的注册证书或备案凭证与产品是否一致；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rFonts w:hint="eastAsia" w:ascii="ˎ̥" w:hAnsi="ˎ̥" w:cs="Arial"/>
                <w:color w:val="000000"/>
                <w:kern w:val="0"/>
                <w:szCs w:val="21"/>
              </w:rPr>
            </w:pP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抽查的产品采购记录与实际情况是否一致</w:t>
            </w: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rFonts w:hint="eastAsia" w:ascii="ˎ̥" w:hAnsi="ˎ̥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7．是否有产品的合格证明文件；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rFonts w:hint="eastAsia" w:ascii="ˎ̥" w:hAnsi="ˎ̥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8．</w:t>
            </w:r>
            <w:r>
              <w:rPr>
                <w:rFonts w:ascii="ˎ̥" w:hAnsi="ˎ̥" w:cs="Arial"/>
                <w:color w:val="000000"/>
                <w:kern w:val="0"/>
                <w:szCs w:val="21"/>
              </w:rPr>
              <w:t>进货查验</w:t>
            </w: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记录是否按规定的年限进行保存。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68" w:type="dxa"/>
            <w:vMerge w:val="continue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rFonts w:hint="eastAsia" w:ascii="ˎ̥" w:hAnsi="ˎ̥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9．</w:t>
            </w:r>
            <w:r>
              <w:rPr>
                <w:rFonts w:ascii="ˎ̥" w:hAnsi="ˎ̥" w:cs="Arial"/>
                <w:color w:val="000000"/>
                <w:kern w:val="0"/>
                <w:szCs w:val="21"/>
              </w:rPr>
              <w:t>第三类医疗器械的原始资料</w:t>
            </w:r>
            <w:r>
              <w:rPr>
                <w:rFonts w:hint="eastAsia" w:ascii="ˎ̥" w:hAnsi="ˎ̥" w:cs="Arial"/>
                <w:color w:val="000000"/>
                <w:kern w:val="0"/>
                <w:szCs w:val="21"/>
              </w:rPr>
              <w:t>（产品注册证书、合格证、说明书，经营公司的资质、采购合同、发票等）是否保存完整。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运输贮存</w:t>
            </w: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  <w:r>
              <w:rPr>
                <w:szCs w:val="21"/>
              </w:rPr>
              <w:t>贮存场所</w:t>
            </w:r>
            <w:r>
              <w:rPr>
                <w:rFonts w:hint="eastAsia"/>
                <w:szCs w:val="21"/>
              </w:rPr>
              <w:t>的条件是否满足</w:t>
            </w:r>
            <w:r>
              <w:rPr>
                <w:szCs w:val="21"/>
              </w:rPr>
              <w:t>产品说明书、标签标示的要求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2．</w:t>
            </w:r>
            <w:r>
              <w:rPr>
                <w:szCs w:val="21"/>
              </w:rPr>
              <w:t>贮存场所</w:t>
            </w:r>
            <w:r>
              <w:rPr>
                <w:rFonts w:hint="eastAsia"/>
                <w:szCs w:val="21"/>
              </w:rPr>
              <w:t>的设施是否与贮存产品相适应。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使用维护</w:t>
            </w: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1．是否有使用过期产品情形；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2．是否建立使用前质量检查制度；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3．医疗器械使用前是否按说明书要求实施了使用前检查；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4．无菌类医疗器械是否检查直接接触医疗器械的包装及其有效期限；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5．是否使用包装破损、标示不清、超过有效期限或者可能影响使用安全、有效的无菌产品。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 w:cs="宋体"/>
              </w:rPr>
              <w:t>使用过的一次性无菌医疗器械须按规定进行销毁，销毁应予以记录。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7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 w:cs="宋体"/>
              </w:rPr>
              <w:t>存放销毁后一次性无菌医疗器械的场所是否独立、密闭。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8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 w:cs="宋体"/>
              </w:rPr>
              <w:t>过期失效医疗器械是否按照国家规定进行报废有记录。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9．设备类产品是否有维修、维护记录。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hint="eastAsia" w:cs="宋体"/>
                <w:bCs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ind w:left="1050" w:hanging="1050" w:hangingChars="50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</w:t>
            </w:r>
          </w:p>
        </w:tc>
        <w:tc>
          <w:tcPr>
            <w:tcW w:w="8823" w:type="dxa"/>
            <w:gridSpan w:val="3"/>
            <w:vAlign w:val="center"/>
          </w:tcPr>
          <w:p>
            <w:pPr>
              <w:ind w:left="1050" w:hanging="1050" w:hangingChars="500"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4"/>
            <w:vAlign w:val="center"/>
          </w:tcPr>
          <w:p>
            <w:pPr>
              <w:ind w:left="1050" w:hanging="1050" w:hangingChars="5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检查发现问题描述：</w:t>
            </w:r>
          </w:p>
        </w:tc>
      </w:tr>
    </w:tbl>
    <w:p>
      <w:pPr>
        <w:jc w:val="left"/>
        <w:rPr>
          <w:szCs w:val="24"/>
        </w:rPr>
      </w:pPr>
      <w:r>
        <w:rPr>
          <w:rFonts w:hint="eastAsia"/>
          <w:szCs w:val="24"/>
        </w:rPr>
        <w:t>注：</w:t>
      </w:r>
    </w:p>
    <w:p>
      <w:pPr>
        <w:jc w:val="left"/>
        <w:rPr>
          <w:szCs w:val="24"/>
        </w:rPr>
      </w:pPr>
      <w:r>
        <w:rPr>
          <w:rFonts w:hint="eastAsia"/>
          <w:szCs w:val="24"/>
        </w:rPr>
        <w:t>1</w:t>
      </w:r>
      <w:r>
        <w:rPr>
          <w:rFonts w:hint="eastAsia"/>
          <w:szCs w:val="21"/>
        </w:rPr>
        <w:t>．此范例中</w:t>
      </w:r>
      <w:r>
        <w:rPr>
          <w:rFonts w:hint="eastAsia"/>
          <w:szCs w:val="24"/>
        </w:rPr>
        <w:t>检查要求参照《</w:t>
      </w:r>
      <w:r>
        <w:rPr>
          <w:rFonts w:hint="eastAsia"/>
          <w:szCs w:val="21"/>
        </w:rPr>
        <w:t>医疗器械使用质量监督管理办法》编写，具体</w:t>
      </w:r>
      <w:r>
        <w:rPr>
          <w:rFonts w:hint="eastAsia"/>
          <w:szCs w:val="24"/>
        </w:rPr>
        <w:t>可参考《北京市医疗器械使用质量监督检查指南》；</w:t>
      </w:r>
    </w:p>
    <w:p>
      <w:pPr>
        <w:jc w:val="left"/>
        <w:rPr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1"/>
        </w:rPr>
        <w:t>．此范例表中“检查项目及依据”和相关“检查要求”可根据医疗机构使用质量监督检查年度计划和安排自行增加，此范例所列检查项目为必查项目。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7919"/>
    <w:rsid w:val="0DBE6C21"/>
    <w:rsid w:val="0DC56AD7"/>
    <w:rsid w:val="1A327919"/>
    <w:rsid w:val="1E8263F4"/>
    <w:rsid w:val="215236C8"/>
    <w:rsid w:val="21D43EC6"/>
    <w:rsid w:val="3B9C6B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39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qFormat/>
    <w:uiPriority w:val="0"/>
    <w:rPr>
      <w:rFonts w:ascii="微软雅黑" w:hAnsi="微软雅黑" w:eastAsia="微软雅黑" w:cs="微软雅黑"/>
      <w:color w:val="800080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rFonts w:hint="eastAsia" w:ascii="微软雅黑" w:hAnsi="微软雅黑" w:eastAsia="微软雅黑" w:cs="微软雅黑"/>
      <w:color w:val="0000FF"/>
      <w:sz w:val="18"/>
      <w:szCs w:val="18"/>
      <w:u w:val="non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2016-12-06T03:18:00Z</dcterms:created>
  <dc:creator>WuKeping</dc:creator>
  <cp:lastModifiedBy>lenovo</cp:lastModifiedBy>
  <dcterms:modified xsi:type="dcterms:W3CDTF">2017-02-09T08:54:58Z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