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712" w:rsidRDefault="00286712">
      <w:pPr>
        <w:spacing w:line="640" w:lineRule="exact"/>
        <w:jc w:val="center"/>
        <w:rPr>
          <w:rFonts w:ascii="方正小标宋简体" w:eastAsia="方正小标宋简体"/>
          <w:sz w:val="44"/>
          <w:szCs w:val="44"/>
        </w:rPr>
      </w:pPr>
      <w:bookmarkStart w:id="0" w:name="_Toc432669939"/>
      <w:r>
        <w:rPr>
          <w:rFonts w:ascii="方正小标宋简体" w:eastAsia="方正小标宋简体" w:cs="方正小标宋简体" w:hint="eastAsia"/>
          <w:sz w:val="44"/>
          <w:szCs w:val="44"/>
        </w:rPr>
        <w:t>一次性使用无菌手术膜注册技术审查</w:t>
      </w:r>
    </w:p>
    <w:p w:rsidR="00286712" w:rsidRDefault="00286712">
      <w:pPr>
        <w:spacing w:line="640" w:lineRule="exact"/>
        <w:jc w:val="center"/>
        <w:rPr>
          <w:rFonts w:ascii="方正小标宋简体" w:eastAsia="方正小标宋简体" w:cs="方正小标宋简体" w:hint="eastAsia"/>
          <w:sz w:val="44"/>
          <w:szCs w:val="44"/>
        </w:rPr>
      </w:pPr>
      <w:r>
        <w:rPr>
          <w:rFonts w:ascii="方正小标宋简体" w:eastAsia="方正小标宋简体" w:cs="方正小标宋简体" w:hint="eastAsia"/>
          <w:sz w:val="44"/>
          <w:szCs w:val="44"/>
        </w:rPr>
        <w:t>指导原则</w:t>
      </w:r>
    </w:p>
    <w:p w:rsidR="00E45452" w:rsidRPr="00E45452" w:rsidRDefault="00E45452" w:rsidP="00E45452">
      <w:pPr>
        <w:spacing w:line="520" w:lineRule="exact"/>
        <w:jc w:val="center"/>
        <w:rPr>
          <w:rFonts w:eastAsia="仿宋_GB2312"/>
          <w:sz w:val="32"/>
          <w:szCs w:val="32"/>
        </w:rPr>
      </w:pPr>
      <w:r w:rsidRPr="00E45452">
        <w:rPr>
          <w:rFonts w:eastAsia="仿宋_GB2312" w:hint="eastAsia"/>
          <w:sz w:val="32"/>
          <w:szCs w:val="32"/>
        </w:rPr>
        <w:t>（征求意见稿）</w:t>
      </w:r>
    </w:p>
    <w:bookmarkEnd w:id="0"/>
    <w:p w:rsidR="00286712" w:rsidRDefault="00286712">
      <w:pPr>
        <w:spacing w:line="520" w:lineRule="exact"/>
        <w:ind w:firstLineChars="200" w:firstLine="640"/>
        <w:jc w:val="left"/>
        <w:rPr>
          <w:rFonts w:eastAsia="仿宋_GB2312"/>
          <w:sz w:val="32"/>
          <w:szCs w:val="32"/>
        </w:rPr>
      </w:pPr>
      <w:r>
        <w:rPr>
          <w:rFonts w:eastAsia="仿宋_GB2312" w:hint="eastAsia"/>
          <w:sz w:val="32"/>
          <w:szCs w:val="32"/>
        </w:rPr>
        <w:t>本指导原则旨在指导注册申请人对一次性使用无菌手术膜（以下简称无菌手术膜）注册申报资料的准备及撰写，同时也为技术审评部门审评注册申报资料提供参考。</w:t>
      </w:r>
    </w:p>
    <w:p w:rsidR="00286712" w:rsidRDefault="00286712">
      <w:pPr>
        <w:spacing w:line="520" w:lineRule="exact"/>
        <w:ind w:firstLineChars="200" w:firstLine="640"/>
        <w:jc w:val="left"/>
        <w:rPr>
          <w:rFonts w:eastAsia="仿宋_GB2312"/>
          <w:sz w:val="32"/>
          <w:szCs w:val="32"/>
        </w:rPr>
      </w:pPr>
      <w:r>
        <w:rPr>
          <w:rFonts w:eastAsia="仿宋_GB2312" w:hint="eastAsia"/>
          <w:sz w:val="32"/>
          <w:szCs w:val="32"/>
        </w:rPr>
        <w:t>本指导原则是对无菌手术膜注册申报资料的一般要求，申请人应依据具体产品特性确定其中内容是否适用，若不适用，需具体阐述理由及相应的科学依据，并依据产品的具体特性对注册申报资料的内容进行充实和细化。</w:t>
      </w:r>
    </w:p>
    <w:p w:rsidR="00286712" w:rsidRDefault="00286712">
      <w:pPr>
        <w:spacing w:line="520" w:lineRule="exact"/>
        <w:ind w:firstLineChars="200" w:firstLine="640"/>
        <w:jc w:val="left"/>
        <w:rPr>
          <w:rFonts w:eastAsia="仿宋_GB2312"/>
          <w:sz w:val="32"/>
          <w:szCs w:val="32"/>
        </w:rPr>
      </w:pPr>
      <w:r>
        <w:rPr>
          <w:rFonts w:eastAsia="仿宋_GB2312" w:hint="eastAsia"/>
          <w:sz w:val="32"/>
          <w:szCs w:val="32"/>
        </w:rPr>
        <w:t>本指导原则是对申请人和审查人员的指导性文件</w:t>
      </w:r>
      <w:r>
        <w:rPr>
          <w:rFonts w:eastAsia="仿宋_GB2312"/>
          <w:sz w:val="32"/>
          <w:szCs w:val="32"/>
        </w:rPr>
        <w:t xml:space="preserve">, </w:t>
      </w:r>
      <w:r>
        <w:rPr>
          <w:rFonts w:eastAsia="仿宋_GB2312" w:hint="eastAsia"/>
          <w:sz w:val="32"/>
          <w:szCs w:val="32"/>
        </w:rPr>
        <w:t>不涉及注册审批等行政事项，亦不作为法规强制执行</w:t>
      </w:r>
      <w:r>
        <w:rPr>
          <w:rFonts w:eastAsia="仿宋_GB2312"/>
          <w:sz w:val="32"/>
          <w:szCs w:val="32"/>
        </w:rPr>
        <w:t xml:space="preserve">, </w:t>
      </w:r>
      <w:r>
        <w:rPr>
          <w:rFonts w:eastAsia="仿宋_GB2312" w:hint="eastAsia"/>
          <w:sz w:val="32"/>
          <w:szCs w:val="32"/>
        </w:rPr>
        <w:t>如有能满足相关法规要求的其他方法，也可以采用，但是需要提供详细的研究资料和验证资料。应在遵循相关法规的前提下使用本指导原则。</w:t>
      </w:r>
    </w:p>
    <w:p w:rsidR="00286712" w:rsidRDefault="00286712">
      <w:pPr>
        <w:spacing w:line="520" w:lineRule="exact"/>
        <w:ind w:firstLineChars="200" w:firstLine="640"/>
        <w:jc w:val="left"/>
        <w:rPr>
          <w:rFonts w:eastAsia="仿宋_GB2312"/>
          <w:sz w:val="32"/>
          <w:szCs w:val="32"/>
        </w:rPr>
      </w:pPr>
      <w:r>
        <w:rPr>
          <w:rFonts w:eastAsia="仿宋_GB2312" w:hint="eastAsia"/>
          <w:sz w:val="32"/>
          <w:szCs w:val="32"/>
        </w:rPr>
        <w:t>本指导原则是在现行法规和标准体系以及当前认知水平下制定的，随着法规、标准体系的不断完善和科学技术的不断发展，本指导原则相关内容也将适时进行调整。</w:t>
      </w:r>
    </w:p>
    <w:p w:rsidR="00286712" w:rsidRDefault="00286712">
      <w:pPr>
        <w:pStyle w:val="af5"/>
        <w:numPr>
          <w:ilvl w:val="0"/>
          <w:numId w:val="14"/>
        </w:numPr>
        <w:spacing w:before="0" w:after="0"/>
        <w:jc w:val="both"/>
        <w:outlineLvl w:val="9"/>
        <w:rPr>
          <w:rFonts w:ascii="黑体" w:eastAsia="黑体" w:cs="黑体"/>
          <w:b w:val="0"/>
          <w:bCs w:val="0"/>
        </w:rPr>
      </w:pPr>
      <w:bookmarkStart w:id="1" w:name="_Toc432669940"/>
      <w:r>
        <w:rPr>
          <w:rFonts w:ascii="黑体" w:eastAsia="黑体" w:cs="黑体" w:hint="eastAsia"/>
          <w:b w:val="0"/>
          <w:bCs w:val="0"/>
        </w:rPr>
        <w:t>适用范围</w:t>
      </w:r>
      <w:bookmarkEnd w:id="1"/>
    </w:p>
    <w:p w:rsidR="00286712" w:rsidRDefault="00286712">
      <w:pPr>
        <w:spacing w:line="520" w:lineRule="exact"/>
        <w:ind w:firstLineChars="200" w:firstLine="640"/>
        <w:jc w:val="left"/>
        <w:rPr>
          <w:rFonts w:eastAsia="仿宋_GB2312"/>
          <w:sz w:val="32"/>
          <w:szCs w:val="32"/>
        </w:rPr>
      </w:pPr>
      <w:r>
        <w:rPr>
          <w:rFonts w:eastAsia="仿宋_GB2312" w:hint="eastAsia"/>
          <w:sz w:val="32"/>
          <w:szCs w:val="32"/>
        </w:rPr>
        <w:t>本指导原则适用</w:t>
      </w:r>
      <w:r w:rsidRPr="00E1334A">
        <w:rPr>
          <w:rFonts w:eastAsia="仿宋_GB2312" w:hint="eastAsia"/>
          <w:sz w:val="32"/>
          <w:szCs w:val="32"/>
        </w:rPr>
        <w:t>于手术中粘</w:t>
      </w:r>
      <w:r>
        <w:rPr>
          <w:rFonts w:eastAsia="仿宋_GB2312" w:hint="eastAsia"/>
          <w:sz w:val="32"/>
          <w:szCs w:val="32"/>
        </w:rPr>
        <w:t>贴于手术部位、对手术切口进行无菌保护的手术膜的要求。</w:t>
      </w:r>
      <w:r>
        <w:rPr>
          <w:rFonts w:eastAsia="仿宋_GB2312"/>
          <w:sz w:val="32"/>
          <w:szCs w:val="32"/>
        </w:rPr>
        <w:t>无菌</w:t>
      </w:r>
      <w:r>
        <w:rPr>
          <w:rFonts w:eastAsia="仿宋_GB2312" w:hint="eastAsia"/>
          <w:sz w:val="32"/>
          <w:szCs w:val="32"/>
        </w:rPr>
        <w:t>手术膜在《医疗器械分类目录》中为第二类医疗器械产品，类</w:t>
      </w:r>
      <w:r>
        <w:rPr>
          <w:rFonts w:eastAsia="仿宋_GB2312"/>
          <w:sz w:val="32"/>
          <w:szCs w:val="32"/>
        </w:rPr>
        <w:t>别</w:t>
      </w:r>
      <w:r>
        <w:rPr>
          <w:rFonts w:eastAsia="仿宋_GB2312" w:hint="eastAsia"/>
          <w:sz w:val="32"/>
          <w:szCs w:val="32"/>
        </w:rPr>
        <w:t>代号为</w:t>
      </w:r>
      <w:r>
        <w:rPr>
          <w:rFonts w:eastAsia="仿宋_GB2312" w:hint="eastAsia"/>
          <w:sz w:val="32"/>
          <w:szCs w:val="32"/>
        </w:rPr>
        <w:t>6864</w:t>
      </w:r>
      <w:r>
        <w:rPr>
          <w:rFonts w:eastAsia="仿宋_GB2312" w:hint="eastAsia"/>
          <w:sz w:val="32"/>
          <w:szCs w:val="32"/>
        </w:rPr>
        <w:t>。</w:t>
      </w:r>
    </w:p>
    <w:p w:rsidR="00286712" w:rsidRDefault="00286712">
      <w:pPr>
        <w:pStyle w:val="af5"/>
        <w:numPr>
          <w:ilvl w:val="0"/>
          <w:numId w:val="14"/>
        </w:numPr>
        <w:spacing w:before="0" w:after="0"/>
        <w:jc w:val="both"/>
        <w:outlineLvl w:val="9"/>
        <w:rPr>
          <w:rFonts w:ascii="黑体" w:eastAsia="黑体" w:cs="黑体"/>
          <w:b w:val="0"/>
          <w:bCs w:val="0"/>
        </w:rPr>
      </w:pPr>
      <w:r>
        <w:rPr>
          <w:rFonts w:ascii="黑体" w:eastAsia="黑体" w:cs="黑体" w:hint="eastAsia"/>
          <w:b w:val="0"/>
          <w:bCs w:val="0"/>
        </w:rPr>
        <w:t>技术审查要点</w:t>
      </w:r>
    </w:p>
    <w:p w:rsidR="00286712" w:rsidRDefault="00286712">
      <w:pPr>
        <w:numPr>
          <w:ilvl w:val="0"/>
          <w:numId w:val="16"/>
        </w:numPr>
        <w:spacing w:line="520" w:lineRule="exact"/>
        <w:jc w:val="left"/>
        <w:rPr>
          <w:rFonts w:eastAsia="楷体_GB2312"/>
          <w:bCs/>
          <w:sz w:val="32"/>
          <w:szCs w:val="32"/>
        </w:rPr>
      </w:pPr>
      <w:bookmarkStart w:id="2" w:name="_Toc432669942"/>
      <w:r>
        <w:rPr>
          <w:rFonts w:eastAsia="楷体_GB2312" w:hint="eastAsia"/>
          <w:bCs/>
          <w:sz w:val="32"/>
          <w:szCs w:val="32"/>
        </w:rPr>
        <w:t>产品</w:t>
      </w:r>
      <w:bookmarkEnd w:id="2"/>
      <w:r>
        <w:rPr>
          <w:rFonts w:eastAsia="楷体_GB2312" w:hint="eastAsia"/>
          <w:bCs/>
          <w:sz w:val="32"/>
          <w:szCs w:val="32"/>
        </w:rPr>
        <w:t>名称要求</w:t>
      </w:r>
    </w:p>
    <w:p w:rsidR="00286712" w:rsidRDefault="00286712">
      <w:pPr>
        <w:spacing w:line="520" w:lineRule="exact"/>
        <w:ind w:firstLineChars="200" w:firstLine="640"/>
        <w:jc w:val="left"/>
        <w:rPr>
          <w:rFonts w:eastAsia="仿宋_GB2312"/>
          <w:sz w:val="32"/>
          <w:szCs w:val="32"/>
        </w:rPr>
      </w:pPr>
      <w:r>
        <w:rPr>
          <w:rFonts w:eastAsia="仿宋_GB2312" w:hint="eastAsia"/>
          <w:sz w:val="32"/>
          <w:szCs w:val="32"/>
        </w:rPr>
        <w:lastRenderedPageBreak/>
        <w:t>产品名称应以预期用途及《医疗器械通用名称命名规则》为依据，如一次性使用无菌手术膜。</w:t>
      </w:r>
    </w:p>
    <w:p w:rsidR="00286712" w:rsidRDefault="00286712">
      <w:pPr>
        <w:numPr>
          <w:ilvl w:val="0"/>
          <w:numId w:val="16"/>
        </w:numPr>
        <w:spacing w:line="520" w:lineRule="exact"/>
        <w:jc w:val="left"/>
        <w:rPr>
          <w:rFonts w:eastAsia="楷体_GB2312"/>
          <w:bCs/>
          <w:sz w:val="32"/>
          <w:szCs w:val="32"/>
        </w:rPr>
      </w:pPr>
      <w:r>
        <w:rPr>
          <w:rFonts w:eastAsia="楷体_GB2312" w:hint="eastAsia"/>
          <w:bCs/>
          <w:sz w:val="32"/>
          <w:szCs w:val="32"/>
        </w:rPr>
        <w:t>产品的结构和组成</w:t>
      </w:r>
    </w:p>
    <w:p w:rsidR="00286712" w:rsidRDefault="00286712">
      <w:pPr>
        <w:spacing w:line="520" w:lineRule="exact"/>
        <w:ind w:firstLineChars="200" w:firstLine="640"/>
        <w:jc w:val="left"/>
        <w:rPr>
          <w:rFonts w:eastAsia="仿宋_GB2312"/>
          <w:sz w:val="32"/>
          <w:szCs w:val="32"/>
        </w:rPr>
      </w:pPr>
      <w:r>
        <w:rPr>
          <w:rFonts w:eastAsia="仿宋_GB2312" w:hint="eastAsia"/>
          <w:sz w:val="32"/>
          <w:szCs w:val="32"/>
        </w:rPr>
        <w:t>无菌手术膜可采用聚氨酯、聚乙烯基材上涂敷低致敏性压敏胶，上置离型纸制成，可按材质、形状、尺寸等不同分为若干规格，以无菌形式提供。</w:t>
      </w:r>
    </w:p>
    <w:p w:rsidR="00286712" w:rsidRPr="00E1334A" w:rsidRDefault="00286712">
      <w:pPr>
        <w:numPr>
          <w:ilvl w:val="0"/>
          <w:numId w:val="16"/>
        </w:numPr>
        <w:spacing w:line="520" w:lineRule="exact"/>
        <w:jc w:val="left"/>
        <w:rPr>
          <w:rFonts w:eastAsia="楷体_GB2312"/>
          <w:bCs/>
          <w:sz w:val="32"/>
          <w:szCs w:val="32"/>
        </w:rPr>
      </w:pPr>
      <w:r w:rsidRPr="00E1334A">
        <w:rPr>
          <w:rFonts w:eastAsia="楷体_GB2312" w:hint="eastAsia"/>
          <w:bCs/>
          <w:sz w:val="32"/>
          <w:szCs w:val="32"/>
        </w:rPr>
        <w:t>产品工作原理</w:t>
      </w:r>
      <w:r w:rsidRPr="00E1334A">
        <w:rPr>
          <w:rFonts w:eastAsia="楷体_GB2312" w:hint="eastAsia"/>
          <w:bCs/>
          <w:sz w:val="32"/>
          <w:szCs w:val="32"/>
        </w:rPr>
        <w:t>/</w:t>
      </w:r>
      <w:r w:rsidRPr="00E1334A">
        <w:rPr>
          <w:rFonts w:eastAsia="楷体_GB2312" w:hint="eastAsia"/>
          <w:bCs/>
          <w:sz w:val="32"/>
          <w:szCs w:val="32"/>
        </w:rPr>
        <w:t>作用机理</w:t>
      </w:r>
    </w:p>
    <w:p w:rsidR="00286712" w:rsidRDefault="00286712">
      <w:pPr>
        <w:spacing w:line="520" w:lineRule="exact"/>
        <w:ind w:firstLineChars="200" w:firstLine="640"/>
        <w:jc w:val="left"/>
        <w:rPr>
          <w:rFonts w:eastAsia="仿宋_GB2312"/>
          <w:sz w:val="32"/>
          <w:szCs w:val="32"/>
        </w:rPr>
      </w:pPr>
      <w:r>
        <w:rPr>
          <w:rFonts w:eastAsia="仿宋_GB2312" w:hint="eastAsia"/>
          <w:sz w:val="32"/>
          <w:szCs w:val="32"/>
        </w:rPr>
        <w:t>该产品是以薄膜为底基</w:t>
      </w:r>
      <w:r>
        <w:rPr>
          <w:rFonts w:eastAsia="仿宋_GB2312" w:hint="eastAsia"/>
          <w:sz w:val="32"/>
          <w:szCs w:val="32"/>
        </w:rPr>
        <w:t>,</w:t>
      </w:r>
      <w:r>
        <w:rPr>
          <w:rFonts w:eastAsia="仿宋_GB2312" w:hint="eastAsia"/>
          <w:sz w:val="32"/>
          <w:szCs w:val="32"/>
        </w:rPr>
        <w:t>在其表面涂覆一层医用压敏型胶粘剂而制成。手术中贴于手术部位，以阻止来自于皮肤的可能携带细菌的皮屑向手术创面的弥散，并阻止手术切口周围皮肤深层的微生物迁移到皮肤表面从而向手术切口传播，防止引起感染。</w:t>
      </w:r>
      <w:r>
        <w:rPr>
          <w:rFonts w:eastAsia="仿宋_GB2312" w:hint="eastAsia"/>
          <w:sz w:val="32"/>
          <w:szCs w:val="32"/>
        </w:rPr>
        <w:t xml:space="preserve"> </w:t>
      </w:r>
    </w:p>
    <w:p w:rsidR="00286712" w:rsidRDefault="00286712">
      <w:pPr>
        <w:numPr>
          <w:ilvl w:val="0"/>
          <w:numId w:val="16"/>
        </w:numPr>
        <w:spacing w:line="520" w:lineRule="exact"/>
        <w:jc w:val="left"/>
        <w:rPr>
          <w:rFonts w:eastAsia="楷体_GB2312"/>
          <w:bCs/>
          <w:sz w:val="32"/>
          <w:szCs w:val="32"/>
        </w:rPr>
      </w:pPr>
      <w:r>
        <w:rPr>
          <w:rFonts w:eastAsia="楷体_GB2312" w:hint="eastAsia"/>
          <w:bCs/>
          <w:sz w:val="32"/>
          <w:szCs w:val="32"/>
        </w:rPr>
        <w:t>注册单元划分的原则和实例</w:t>
      </w:r>
    </w:p>
    <w:p w:rsidR="00286712" w:rsidRDefault="00286712">
      <w:pPr>
        <w:spacing w:line="520" w:lineRule="exact"/>
        <w:ind w:firstLineChars="200" w:firstLine="640"/>
        <w:jc w:val="left"/>
        <w:rPr>
          <w:rFonts w:eastAsia="仿宋_GB2312"/>
          <w:sz w:val="32"/>
          <w:szCs w:val="32"/>
        </w:rPr>
      </w:pPr>
      <w:r>
        <w:rPr>
          <w:rFonts w:eastAsia="仿宋_GB2312" w:hint="eastAsia"/>
          <w:sz w:val="32"/>
          <w:szCs w:val="32"/>
        </w:rPr>
        <w:t>1.</w:t>
      </w:r>
      <w:r>
        <w:rPr>
          <w:rFonts w:eastAsia="仿宋_GB2312" w:hint="eastAsia"/>
          <w:sz w:val="32"/>
          <w:szCs w:val="32"/>
        </w:rPr>
        <w:t>医疗器械产品的注册单元以产品的技术原理、结构组成、性能指标和适用范围为划分依据。</w:t>
      </w:r>
    </w:p>
    <w:p w:rsidR="00286712" w:rsidRDefault="00286712">
      <w:pPr>
        <w:spacing w:line="520" w:lineRule="exact"/>
        <w:ind w:firstLineChars="200" w:firstLine="640"/>
        <w:jc w:val="left"/>
        <w:rPr>
          <w:rFonts w:eastAsia="仿宋_GB2312"/>
          <w:sz w:val="32"/>
          <w:szCs w:val="32"/>
        </w:rPr>
      </w:pPr>
      <w:r>
        <w:rPr>
          <w:rFonts w:eastAsia="仿宋_GB2312" w:hint="eastAsia"/>
          <w:sz w:val="32"/>
          <w:szCs w:val="32"/>
        </w:rPr>
        <w:t>2.</w:t>
      </w:r>
      <w:r>
        <w:rPr>
          <w:rFonts w:eastAsia="仿宋_GB2312" w:hint="eastAsia"/>
          <w:sz w:val="32"/>
          <w:szCs w:val="32"/>
        </w:rPr>
        <w:t>符合本指导原则描述的无菌手术膜可以划分为一个注册单元，也可根据所用原材料差异、技术结构差异等划分为不同注册单元。</w:t>
      </w:r>
    </w:p>
    <w:p w:rsidR="00286712" w:rsidRDefault="00286712">
      <w:pPr>
        <w:spacing w:line="520" w:lineRule="exact"/>
        <w:ind w:firstLineChars="200" w:firstLine="640"/>
        <w:jc w:val="left"/>
        <w:rPr>
          <w:rFonts w:eastAsia="仿宋_GB2312"/>
          <w:sz w:val="32"/>
          <w:szCs w:val="32"/>
        </w:rPr>
      </w:pPr>
      <w:r>
        <w:rPr>
          <w:rFonts w:eastAsia="仿宋_GB2312" w:hint="eastAsia"/>
          <w:sz w:val="32"/>
          <w:szCs w:val="32"/>
        </w:rPr>
        <w:t>例：聚氨酯无菌手术膜、聚乙烯无菌手术膜，可以统一采用“无菌手术膜”的产品名称，划分为一个注册单元。也可根据申报单位申请，划分为两个注册单元。</w:t>
      </w:r>
    </w:p>
    <w:p w:rsidR="00286712" w:rsidRDefault="00286712">
      <w:pPr>
        <w:numPr>
          <w:ilvl w:val="0"/>
          <w:numId w:val="16"/>
        </w:numPr>
        <w:spacing w:line="520" w:lineRule="exact"/>
        <w:jc w:val="left"/>
        <w:rPr>
          <w:rFonts w:eastAsia="楷体_GB2312"/>
          <w:bCs/>
          <w:sz w:val="32"/>
          <w:szCs w:val="32"/>
        </w:rPr>
      </w:pPr>
      <w:r>
        <w:rPr>
          <w:rFonts w:eastAsia="楷体_GB2312" w:hint="eastAsia"/>
          <w:bCs/>
          <w:sz w:val="32"/>
          <w:szCs w:val="32"/>
        </w:rPr>
        <w:t>产品适用的相关标准</w:t>
      </w:r>
    </w:p>
    <w:p w:rsidR="00286712" w:rsidRDefault="00286712">
      <w:pPr>
        <w:spacing w:line="520" w:lineRule="exact"/>
        <w:ind w:firstLineChars="200" w:firstLine="640"/>
        <w:jc w:val="left"/>
        <w:rPr>
          <w:rFonts w:eastAsia="仿宋_GB2312"/>
          <w:sz w:val="32"/>
          <w:szCs w:val="32"/>
        </w:rPr>
      </w:pPr>
      <w:r>
        <w:rPr>
          <w:rFonts w:eastAsia="仿宋_GB2312" w:hint="eastAsia"/>
          <w:sz w:val="32"/>
          <w:szCs w:val="32"/>
        </w:rPr>
        <w:t>根据产品特点适用表</w:t>
      </w:r>
      <w:r>
        <w:rPr>
          <w:rFonts w:eastAsia="仿宋_GB2312" w:hint="eastAsia"/>
          <w:sz w:val="32"/>
          <w:szCs w:val="32"/>
        </w:rPr>
        <w:t>1</w:t>
      </w:r>
      <w:r>
        <w:rPr>
          <w:rFonts w:eastAsia="仿宋_GB2312" w:hint="eastAsia"/>
          <w:sz w:val="32"/>
          <w:szCs w:val="32"/>
        </w:rPr>
        <w:t>中相关标准</w:t>
      </w:r>
    </w:p>
    <w:p w:rsidR="00286712" w:rsidRDefault="00286712">
      <w:pPr>
        <w:spacing w:line="520" w:lineRule="exact"/>
        <w:ind w:firstLineChars="200" w:firstLine="640"/>
        <w:jc w:val="center"/>
        <w:rPr>
          <w:rFonts w:eastAsia="仿宋_GB2312"/>
          <w:sz w:val="32"/>
          <w:szCs w:val="32"/>
        </w:rPr>
      </w:pPr>
      <w:r>
        <w:rPr>
          <w:rFonts w:eastAsia="仿宋_GB2312"/>
          <w:sz w:val="32"/>
          <w:szCs w:val="32"/>
        </w:rPr>
        <w:t>表</w:t>
      </w:r>
      <w:r w:rsidR="00955CB5">
        <w:rPr>
          <w:rFonts w:eastAsia="仿宋_GB2312"/>
          <w:sz w:val="32"/>
          <w:szCs w:val="32"/>
        </w:rPr>
        <w:fldChar w:fldCharType="begin"/>
      </w:r>
      <w:r>
        <w:rPr>
          <w:rFonts w:eastAsia="仿宋_GB2312"/>
          <w:sz w:val="32"/>
          <w:szCs w:val="32"/>
        </w:rPr>
        <w:instrText xml:space="preserve"> SEQ </w:instrText>
      </w:r>
      <w:r>
        <w:rPr>
          <w:rFonts w:eastAsia="仿宋_GB2312"/>
          <w:sz w:val="32"/>
          <w:szCs w:val="32"/>
        </w:rPr>
        <w:instrText>表格</w:instrText>
      </w:r>
      <w:r>
        <w:rPr>
          <w:rFonts w:eastAsia="仿宋_GB2312"/>
          <w:sz w:val="32"/>
          <w:szCs w:val="32"/>
        </w:rPr>
        <w:instrText xml:space="preserve"> \* ARABIC </w:instrText>
      </w:r>
      <w:r w:rsidR="00955CB5">
        <w:rPr>
          <w:rFonts w:eastAsia="仿宋_GB2312"/>
          <w:sz w:val="32"/>
          <w:szCs w:val="32"/>
        </w:rPr>
        <w:fldChar w:fldCharType="separate"/>
      </w:r>
      <w:r>
        <w:rPr>
          <w:rFonts w:eastAsia="仿宋_GB2312"/>
          <w:sz w:val="32"/>
          <w:szCs w:val="32"/>
          <w:shd w:val="pct15" w:color="auto" w:fill="FFFFFF"/>
        </w:rPr>
        <w:t>1</w:t>
      </w:r>
      <w:r w:rsidR="00955CB5">
        <w:rPr>
          <w:rFonts w:eastAsia="仿宋_GB2312"/>
          <w:sz w:val="32"/>
          <w:szCs w:val="32"/>
        </w:rPr>
        <w:fldChar w:fldCharType="end"/>
      </w:r>
      <w:r>
        <w:rPr>
          <w:rFonts w:eastAsia="仿宋_GB2312"/>
          <w:sz w:val="32"/>
          <w:szCs w:val="32"/>
        </w:rPr>
        <w:t xml:space="preserve">  </w:t>
      </w:r>
      <w:r>
        <w:rPr>
          <w:rFonts w:eastAsia="仿宋_GB2312"/>
          <w:sz w:val="32"/>
          <w:szCs w:val="32"/>
        </w:rPr>
        <w:t>相关产品标准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60"/>
        <w:gridCol w:w="5729"/>
      </w:tblGrid>
      <w:tr w:rsidR="00286712">
        <w:trPr>
          <w:tblHeader/>
        </w:trPr>
        <w:tc>
          <w:tcPr>
            <w:tcW w:w="3060" w:type="dxa"/>
          </w:tcPr>
          <w:p w:rsidR="00286712" w:rsidRDefault="00286712">
            <w:pPr>
              <w:spacing w:line="480" w:lineRule="exact"/>
              <w:jc w:val="center"/>
              <w:rPr>
                <w:rFonts w:eastAsia="仿宋_GB2312"/>
                <w:b/>
                <w:sz w:val="28"/>
                <w:szCs w:val="28"/>
              </w:rPr>
            </w:pPr>
            <w:r>
              <w:rPr>
                <w:rFonts w:eastAsia="仿宋_GB2312"/>
                <w:b/>
                <w:bCs/>
                <w:sz w:val="28"/>
                <w:szCs w:val="28"/>
              </w:rPr>
              <w:t>标准编号</w:t>
            </w:r>
          </w:p>
        </w:tc>
        <w:tc>
          <w:tcPr>
            <w:tcW w:w="5729" w:type="dxa"/>
          </w:tcPr>
          <w:p w:rsidR="00286712" w:rsidRDefault="00286712">
            <w:pPr>
              <w:spacing w:line="480" w:lineRule="exact"/>
              <w:jc w:val="center"/>
              <w:rPr>
                <w:rFonts w:eastAsia="仿宋_GB2312"/>
                <w:b/>
                <w:sz w:val="28"/>
                <w:szCs w:val="28"/>
              </w:rPr>
            </w:pPr>
            <w:r>
              <w:rPr>
                <w:rFonts w:eastAsia="仿宋_GB2312"/>
                <w:b/>
                <w:bCs/>
                <w:sz w:val="28"/>
                <w:szCs w:val="28"/>
              </w:rPr>
              <w:t>标准名称</w:t>
            </w:r>
          </w:p>
        </w:tc>
      </w:tr>
      <w:tr w:rsidR="00286712">
        <w:tc>
          <w:tcPr>
            <w:tcW w:w="3060" w:type="dxa"/>
          </w:tcPr>
          <w:p w:rsidR="00286712" w:rsidRDefault="00286712">
            <w:pPr>
              <w:spacing w:line="480" w:lineRule="exact"/>
              <w:jc w:val="left"/>
              <w:rPr>
                <w:rFonts w:eastAsia="仿宋_GB2312"/>
                <w:sz w:val="28"/>
                <w:szCs w:val="28"/>
              </w:rPr>
            </w:pPr>
            <w:r>
              <w:rPr>
                <w:rFonts w:eastAsia="仿宋_GB2312"/>
                <w:sz w:val="28"/>
                <w:szCs w:val="28"/>
              </w:rPr>
              <w:lastRenderedPageBreak/>
              <w:t>GB/T 191</w:t>
            </w:r>
            <w:r>
              <w:rPr>
                <w:rFonts w:eastAsia="仿宋_GB2312" w:hint="eastAsia"/>
                <w:sz w:val="28"/>
                <w:szCs w:val="28"/>
              </w:rPr>
              <w:t>—</w:t>
            </w:r>
            <w:r>
              <w:rPr>
                <w:rFonts w:eastAsia="仿宋_GB2312"/>
                <w:sz w:val="28"/>
                <w:szCs w:val="28"/>
              </w:rPr>
              <w:t>2008</w:t>
            </w:r>
          </w:p>
        </w:tc>
        <w:tc>
          <w:tcPr>
            <w:tcW w:w="5729" w:type="dxa"/>
          </w:tcPr>
          <w:p w:rsidR="00286712" w:rsidRDefault="00286712">
            <w:pPr>
              <w:spacing w:line="480" w:lineRule="exact"/>
              <w:jc w:val="left"/>
              <w:rPr>
                <w:rFonts w:eastAsia="仿宋_GB2312"/>
                <w:sz w:val="28"/>
                <w:szCs w:val="28"/>
              </w:rPr>
            </w:pPr>
            <w:r>
              <w:rPr>
                <w:rFonts w:eastAsia="仿宋_GB2312"/>
                <w:sz w:val="28"/>
                <w:szCs w:val="28"/>
              </w:rPr>
              <w:t>《包装储运图示标志》</w:t>
            </w:r>
          </w:p>
        </w:tc>
      </w:tr>
      <w:tr w:rsidR="00286712">
        <w:tc>
          <w:tcPr>
            <w:tcW w:w="3060" w:type="dxa"/>
          </w:tcPr>
          <w:p w:rsidR="00286712" w:rsidRDefault="00286712">
            <w:pPr>
              <w:spacing w:line="480" w:lineRule="exact"/>
              <w:jc w:val="left"/>
              <w:rPr>
                <w:rFonts w:eastAsia="仿宋_GB2312"/>
                <w:sz w:val="28"/>
                <w:szCs w:val="28"/>
              </w:rPr>
            </w:pPr>
            <w:r>
              <w:rPr>
                <w:rFonts w:eastAsia="仿宋_GB2312"/>
                <w:sz w:val="28"/>
                <w:szCs w:val="28"/>
              </w:rPr>
              <w:t>GB/T 16886.1</w:t>
            </w:r>
          </w:p>
        </w:tc>
        <w:tc>
          <w:tcPr>
            <w:tcW w:w="5729" w:type="dxa"/>
          </w:tcPr>
          <w:p w:rsidR="00286712" w:rsidRDefault="00286712">
            <w:pPr>
              <w:spacing w:line="480" w:lineRule="exact"/>
              <w:jc w:val="left"/>
              <w:rPr>
                <w:rFonts w:eastAsia="仿宋_GB2312"/>
                <w:sz w:val="28"/>
                <w:szCs w:val="28"/>
              </w:rPr>
            </w:pPr>
            <w:r>
              <w:rPr>
                <w:rFonts w:eastAsia="仿宋_GB2312"/>
                <w:sz w:val="28"/>
                <w:szCs w:val="28"/>
              </w:rPr>
              <w:t>《医疗器械生物学评价</w:t>
            </w:r>
            <w:r>
              <w:rPr>
                <w:rFonts w:eastAsia="仿宋_GB2312"/>
                <w:sz w:val="28"/>
                <w:szCs w:val="28"/>
              </w:rPr>
              <w:t xml:space="preserve"> </w:t>
            </w:r>
            <w:r>
              <w:rPr>
                <w:rFonts w:eastAsia="仿宋_GB2312"/>
                <w:sz w:val="28"/>
                <w:szCs w:val="28"/>
              </w:rPr>
              <w:t>第</w:t>
            </w:r>
            <w:r>
              <w:rPr>
                <w:rFonts w:eastAsia="仿宋_GB2312"/>
                <w:sz w:val="28"/>
                <w:szCs w:val="28"/>
              </w:rPr>
              <w:t>1</w:t>
            </w:r>
            <w:r>
              <w:rPr>
                <w:rFonts w:eastAsia="仿宋_GB2312"/>
                <w:sz w:val="28"/>
                <w:szCs w:val="28"/>
              </w:rPr>
              <w:t>部分：风险管理过程中的评价与试验》</w:t>
            </w:r>
          </w:p>
        </w:tc>
      </w:tr>
      <w:tr w:rsidR="00286712">
        <w:tc>
          <w:tcPr>
            <w:tcW w:w="3060" w:type="dxa"/>
          </w:tcPr>
          <w:p w:rsidR="00286712" w:rsidRDefault="00286712">
            <w:pPr>
              <w:spacing w:line="480" w:lineRule="exact"/>
              <w:jc w:val="left"/>
              <w:rPr>
                <w:rFonts w:eastAsia="仿宋_GB2312"/>
                <w:sz w:val="28"/>
                <w:szCs w:val="28"/>
              </w:rPr>
            </w:pPr>
            <w:r>
              <w:rPr>
                <w:rFonts w:eastAsia="仿宋_GB2312"/>
                <w:sz w:val="28"/>
                <w:szCs w:val="28"/>
              </w:rPr>
              <w:t>GB/T 16886.5</w:t>
            </w:r>
          </w:p>
        </w:tc>
        <w:tc>
          <w:tcPr>
            <w:tcW w:w="5729" w:type="dxa"/>
          </w:tcPr>
          <w:p w:rsidR="00286712" w:rsidRDefault="00286712">
            <w:pPr>
              <w:spacing w:line="480" w:lineRule="exact"/>
              <w:jc w:val="left"/>
              <w:rPr>
                <w:rFonts w:eastAsia="仿宋_GB2312"/>
                <w:sz w:val="28"/>
                <w:szCs w:val="28"/>
              </w:rPr>
            </w:pPr>
            <w:r>
              <w:rPr>
                <w:rFonts w:eastAsia="仿宋_GB2312"/>
                <w:sz w:val="28"/>
                <w:szCs w:val="28"/>
              </w:rPr>
              <w:t>《医疗器械生物学评价</w:t>
            </w:r>
            <w:r>
              <w:rPr>
                <w:rFonts w:eastAsia="仿宋_GB2312"/>
                <w:sz w:val="28"/>
                <w:szCs w:val="28"/>
              </w:rPr>
              <w:t xml:space="preserve"> </w:t>
            </w:r>
            <w:r>
              <w:rPr>
                <w:rFonts w:eastAsia="仿宋_GB2312"/>
                <w:sz w:val="28"/>
                <w:szCs w:val="28"/>
              </w:rPr>
              <w:t>第</w:t>
            </w:r>
            <w:r>
              <w:rPr>
                <w:rFonts w:eastAsia="仿宋_GB2312"/>
                <w:sz w:val="28"/>
                <w:szCs w:val="28"/>
              </w:rPr>
              <w:t>5</w:t>
            </w:r>
            <w:r>
              <w:rPr>
                <w:rFonts w:eastAsia="仿宋_GB2312"/>
                <w:sz w:val="28"/>
                <w:szCs w:val="28"/>
              </w:rPr>
              <w:t>部分：体外细胞毒性试验》</w:t>
            </w:r>
          </w:p>
        </w:tc>
      </w:tr>
      <w:tr w:rsidR="00286712">
        <w:tc>
          <w:tcPr>
            <w:tcW w:w="3060" w:type="dxa"/>
          </w:tcPr>
          <w:p w:rsidR="00286712" w:rsidRDefault="00286712">
            <w:pPr>
              <w:spacing w:line="480" w:lineRule="exact"/>
              <w:jc w:val="left"/>
              <w:rPr>
                <w:rFonts w:eastAsia="仿宋_GB2312"/>
                <w:sz w:val="28"/>
                <w:szCs w:val="28"/>
              </w:rPr>
            </w:pPr>
            <w:r>
              <w:rPr>
                <w:rFonts w:eastAsia="仿宋_GB2312"/>
                <w:sz w:val="28"/>
                <w:szCs w:val="28"/>
              </w:rPr>
              <w:t>GB/T 16886.10</w:t>
            </w:r>
          </w:p>
        </w:tc>
        <w:tc>
          <w:tcPr>
            <w:tcW w:w="5729" w:type="dxa"/>
          </w:tcPr>
          <w:p w:rsidR="00286712" w:rsidRDefault="00286712">
            <w:pPr>
              <w:spacing w:line="480" w:lineRule="exact"/>
              <w:jc w:val="left"/>
              <w:rPr>
                <w:rFonts w:eastAsia="仿宋_GB2312"/>
                <w:sz w:val="28"/>
                <w:szCs w:val="28"/>
              </w:rPr>
            </w:pPr>
            <w:r>
              <w:rPr>
                <w:rFonts w:eastAsia="仿宋_GB2312"/>
                <w:sz w:val="28"/>
                <w:szCs w:val="28"/>
              </w:rPr>
              <w:t>《医疗器械生物学评价</w:t>
            </w:r>
            <w:r>
              <w:rPr>
                <w:rFonts w:eastAsia="仿宋_GB2312"/>
                <w:sz w:val="28"/>
                <w:szCs w:val="28"/>
              </w:rPr>
              <w:t xml:space="preserve"> </w:t>
            </w:r>
            <w:r>
              <w:rPr>
                <w:rFonts w:eastAsia="仿宋_GB2312"/>
                <w:sz w:val="28"/>
                <w:szCs w:val="28"/>
              </w:rPr>
              <w:t>第</w:t>
            </w:r>
            <w:r>
              <w:rPr>
                <w:rFonts w:eastAsia="仿宋_GB2312"/>
                <w:sz w:val="28"/>
                <w:szCs w:val="28"/>
              </w:rPr>
              <w:t>10</w:t>
            </w:r>
            <w:r>
              <w:rPr>
                <w:rFonts w:eastAsia="仿宋_GB2312"/>
                <w:sz w:val="28"/>
                <w:szCs w:val="28"/>
              </w:rPr>
              <w:t>部分：刺激与迟发型超敏反应试验》</w:t>
            </w:r>
          </w:p>
        </w:tc>
      </w:tr>
      <w:tr w:rsidR="00286712">
        <w:tc>
          <w:tcPr>
            <w:tcW w:w="3060" w:type="dxa"/>
          </w:tcPr>
          <w:p w:rsidR="00286712" w:rsidRDefault="00286712">
            <w:pPr>
              <w:spacing w:line="480" w:lineRule="exact"/>
              <w:jc w:val="left"/>
              <w:rPr>
                <w:rFonts w:eastAsia="仿宋_GB2312"/>
                <w:sz w:val="28"/>
                <w:szCs w:val="28"/>
              </w:rPr>
            </w:pPr>
            <w:r>
              <w:rPr>
                <w:rFonts w:eastAsia="仿宋_GB2312"/>
                <w:sz w:val="28"/>
                <w:szCs w:val="28"/>
              </w:rPr>
              <w:t>YY/T 0316</w:t>
            </w:r>
            <w:r>
              <w:rPr>
                <w:rFonts w:eastAsia="仿宋_GB2312" w:hint="eastAsia"/>
                <w:sz w:val="28"/>
                <w:szCs w:val="28"/>
              </w:rPr>
              <w:t>—</w:t>
            </w:r>
            <w:r>
              <w:rPr>
                <w:rFonts w:eastAsia="仿宋_GB2312"/>
                <w:sz w:val="28"/>
                <w:szCs w:val="28"/>
              </w:rPr>
              <w:t>2008</w:t>
            </w:r>
          </w:p>
        </w:tc>
        <w:tc>
          <w:tcPr>
            <w:tcW w:w="5729" w:type="dxa"/>
          </w:tcPr>
          <w:p w:rsidR="00286712" w:rsidRDefault="00286712">
            <w:pPr>
              <w:spacing w:line="480" w:lineRule="exact"/>
              <w:jc w:val="left"/>
              <w:rPr>
                <w:rFonts w:eastAsia="仿宋_GB2312"/>
                <w:sz w:val="28"/>
                <w:szCs w:val="28"/>
              </w:rPr>
            </w:pPr>
            <w:r>
              <w:rPr>
                <w:rFonts w:eastAsia="仿宋_GB2312"/>
                <w:sz w:val="28"/>
                <w:szCs w:val="28"/>
              </w:rPr>
              <w:t>《医疗器械</w:t>
            </w:r>
            <w:r>
              <w:rPr>
                <w:rFonts w:eastAsia="仿宋_GB2312"/>
                <w:sz w:val="28"/>
                <w:szCs w:val="28"/>
              </w:rPr>
              <w:t xml:space="preserve"> </w:t>
            </w:r>
            <w:r>
              <w:rPr>
                <w:rFonts w:eastAsia="仿宋_GB2312"/>
                <w:sz w:val="28"/>
                <w:szCs w:val="28"/>
              </w:rPr>
              <w:t>风险管理对医疗器械的应用》</w:t>
            </w:r>
          </w:p>
        </w:tc>
      </w:tr>
      <w:tr w:rsidR="00286712">
        <w:tc>
          <w:tcPr>
            <w:tcW w:w="3060" w:type="dxa"/>
          </w:tcPr>
          <w:p w:rsidR="00286712" w:rsidRDefault="00286712">
            <w:pPr>
              <w:spacing w:line="480" w:lineRule="exact"/>
              <w:jc w:val="left"/>
              <w:rPr>
                <w:rFonts w:eastAsia="仿宋_GB2312"/>
                <w:sz w:val="28"/>
                <w:szCs w:val="28"/>
              </w:rPr>
            </w:pPr>
            <w:r>
              <w:rPr>
                <w:rFonts w:eastAsia="仿宋_GB2312"/>
                <w:sz w:val="28"/>
                <w:szCs w:val="28"/>
              </w:rPr>
              <w:t>YY/T 0466.1</w:t>
            </w:r>
          </w:p>
        </w:tc>
        <w:tc>
          <w:tcPr>
            <w:tcW w:w="5729" w:type="dxa"/>
          </w:tcPr>
          <w:p w:rsidR="00286712" w:rsidRDefault="00286712">
            <w:pPr>
              <w:spacing w:line="480" w:lineRule="exact"/>
              <w:jc w:val="left"/>
              <w:rPr>
                <w:rFonts w:eastAsia="仿宋_GB2312"/>
                <w:sz w:val="28"/>
                <w:szCs w:val="28"/>
              </w:rPr>
            </w:pPr>
            <w:r>
              <w:rPr>
                <w:rFonts w:eastAsia="仿宋_GB2312"/>
                <w:sz w:val="28"/>
                <w:szCs w:val="28"/>
              </w:rPr>
              <w:t>《医疗器械</w:t>
            </w:r>
            <w:r>
              <w:rPr>
                <w:rFonts w:eastAsia="仿宋_GB2312"/>
                <w:sz w:val="28"/>
                <w:szCs w:val="28"/>
              </w:rPr>
              <w:t xml:space="preserve"> </w:t>
            </w:r>
            <w:r>
              <w:rPr>
                <w:rFonts w:eastAsia="仿宋_GB2312"/>
                <w:sz w:val="28"/>
                <w:szCs w:val="28"/>
              </w:rPr>
              <w:t>用于医疗器械标签、标记和提供信息的符号</w:t>
            </w:r>
            <w:r>
              <w:rPr>
                <w:rFonts w:eastAsia="仿宋_GB2312"/>
                <w:sz w:val="28"/>
                <w:szCs w:val="28"/>
              </w:rPr>
              <w:t xml:space="preserve"> </w:t>
            </w:r>
            <w:r>
              <w:rPr>
                <w:rFonts w:eastAsia="仿宋_GB2312"/>
                <w:sz w:val="28"/>
                <w:szCs w:val="28"/>
              </w:rPr>
              <w:t>第</w:t>
            </w:r>
            <w:r>
              <w:rPr>
                <w:rFonts w:eastAsia="仿宋_GB2312"/>
                <w:sz w:val="28"/>
                <w:szCs w:val="28"/>
              </w:rPr>
              <w:t>1</w:t>
            </w:r>
            <w:r>
              <w:rPr>
                <w:rFonts w:eastAsia="仿宋_GB2312"/>
                <w:sz w:val="28"/>
                <w:szCs w:val="28"/>
              </w:rPr>
              <w:t>部分：通用要求》</w:t>
            </w:r>
          </w:p>
        </w:tc>
      </w:tr>
      <w:tr w:rsidR="00286712">
        <w:tc>
          <w:tcPr>
            <w:tcW w:w="3060" w:type="dxa"/>
          </w:tcPr>
          <w:p w:rsidR="00286712" w:rsidRDefault="00286712">
            <w:pPr>
              <w:spacing w:line="480" w:lineRule="exact"/>
              <w:jc w:val="left"/>
              <w:rPr>
                <w:rFonts w:eastAsia="仿宋_GB2312"/>
                <w:sz w:val="28"/>
                <w:szCs w:val="28"/>
              </w:rPr>
            </w:pPr>
            <w:r>
              <w:rPr>
                <w:rFonts w:eastAsia="仿宋_GB2312"/>
                <w:sz w:val="28"/>
                <w:szCs w:val="28"/>
              </w:rPr>
              <w:t xml:space="preserve">YY </w:t>
            </w:r>
            <w:r>
              <w:rPr>
                <w:rFonts w:eastAsia="仿宋_GB2312" w:hint="eastAsia"/>
                <w:sz w:val="28"/>
                <w:szCs w:val="28"/>
              </w:rPr>
              <w:t>0852</w:t>
            </w:r>
            <w:r>
              <w:rPr>
                <w:rFonts w:eastAsia="仿宋_GB2312" w:hint="eastAsia"/>
                <w:sz w:val="28"/>
                <w:szCs w:val="28"/>
              </w:rPr>
              <w:t>—</w:t>
            </w:r>
            <w:r>
              <w:rPr>
                <w:rFonts w:eastAsia="仿宋_GB2312"/>
                <w:sz w:val="28"/>
                <w:szCs w:val="28"/>
              </w:rPr>
              <w:t>201</w:t>
            </w:r>
            <w:r>
              <w:rPr>
                <w:rFonts w:eastAsia="仿宋_GB2312" w:hint="eastAsia"/>
                <w:sz w:val="28"/>
                <w:szCs w:val="28"/>
              </w:rPr>
              <w:t>1</w:t>
            </w:r>
          </w:p>
        </w:tc>
        <w:tc>
          <w:tcPr>
            <w:tcW w:w="5729" w:type="dxa"/>
          </w:tcPr>
          <w:p w:rsidR="00286712" w:rsidRDefault="00286712">
            <w:pPr>
              <w:spacing w:line="480" w:lineRule="exact"/>
              <w:jc w:val="left"/>
              <w:rPr>
                <w:rFonts w:eastAsia="仿宋_GB2312"/>
                <w:sz w:val="28"/>
                <w:szCs w:val="28"/>
              </w:rPr>
            </w:pPr>
            <w:r>
              <w:rPr>
                <w:rFonts w:eastAsia="仿宋_GB2312"/>
                <w:sz w:val="28"/>
                <w:szCs w:val="28"/>
              </w:rPr>
              <w:t>《</w:t>
            </w:r>
            <w:r>
              <w:rPr>
                <w:rFonts w:eastAsia="仿宋_GB2312" w:hint="eastAsia"/>
                <w:sz w:val="28"/>
                <w:szCs w:val="28"/>
              </w:rPr>
              <w:t>一次性使用无菌手术膜</w:t>
            </w:r>
            <w:r>
              <w:rPr>
                <w:rFonts w:eastAsia="仿宋_GB2312"/>
                <w:sz w:val="28"/>
                <w:szCs w:val="28"/>
              </w:rPr>
              <w:t>》</w:t>
            </w:r>
          </w:p>
        </w:tc>
      </w:tr>
      <w:tr w:rsidR="00286712">
        <w:tc>
          <w:tcPr>
            <w:tcW w:w="3060" w:type="dxa"/>
          </w:tcPr>
          <w:p w:rsidR="00286712" w:rsidRDefault="00286712">
            <w:pPr>
              <w:spacing w:line="480" w:lineRule="exact"/>
              <w:jc w:val="left"/>
              <w:rPr>
                <w:rFonts w:eastAsia="仿宋_GB2312"/>
                <w:sz w:val="28"/>
                <w:szCs w:val="28"/>
              </w:rPr>
            </w:pPr>
            <w:r>
              <w:rPr>
                <w:rFonts w:eastAsia="仿宋_GB2312"/>
                <w:sz w:val="28"/>
                <w:szCs w:val="28"/>
              </w:rPr>
              <w:t>GB</w:t>
            </w:r>
            <w:r>
              <w:rPr>
                <w:rFonts w:eastAsia="仿宋_GB2312" w:hint="eastAsia"/>
                <w:sz w:val="28"/>
                <w:szCs w:val="28"/>
              </w:rPr>
              <w:t>/T19633</w:t>
            </w:r>
            <w:r w:rsidR="003D46F5">
              <w:rPr>
                <w:rFonts w:eastAsia="仿宋_GB2312" w:hint="eastAsia"/>
                <w:spacing w:val="-4"/>
                <w:sz w:val="28"/>
                <w:szCs w:val="28"/>
              </w:rPr>
              <w:t>—</w:t>
            </w:r>
            <w:r>
              <w:rPr>
                <w:rFonts w:eastAsia="仿宋_GB2312" w:hint="eastAsia"/>
                <w:sz w:val="28"/>
                <w:szCs w:val="28"/>
              </w:rPr>
              <w:t>2005</w:t>
            </w:r>
          </w:p>
        </w:tc>
        <w:tc>
          <w:tcPr>
            <w:tcW w:w="5729" w:type="dxa"/>
          </w:tcPr>
          <w:p w:rsidR="00286712" w:rsidRDefault="00286712">
            <w:pPr>
              <w:spacing w:line="480" w:lineRule="exact"/>
              <w:jc w:val="left"/>
              <w:rPr>
                <w:rFonts w:eastAsia="仿宋_GB2312"/>
                <w:sz w:val="28"/>
                <w:szCs w:val="28"/>
              </w:rPr>
            </w:pPr>
            <w:r>
              <w:rPr>
                <w:rFonts w:eastAsia="仿宋_GB2312"/>
                <w:sz w:val="28"/>
                <w:szCs w:val="28"/>
              </w:rPr>
              <w:t>《最终灭菌医疗器械的包装》</w:t>
            </w:r>
          </w:p>
        </w:tc>
      </w:tr>
      <w:tr w:rsidR="00286712">
        <w:tc>
          <w:tcPr>
            <w:tcW w:w="3060" w:type="dxa"/>
          </w:tcPr>
          <w:p w:rsidR="00286712" w:rsidRDefault="00286712">
            <w:pPr>
              <w:spacing w:line="480" w:lineRule="exact"/>
              <w:jc w:val="left"/>
              <w:rPr>
                <w:rFonts w:eastAsia="仿宋_GB2312"/>
                <w:sz w:val="28"/>
                <w:szCs w:val="28"/>
              </w:rPr>
            </w:pPr>
            <w:r>
              <w:rPr>
                <w:rFonts w:eastAsia="仿宋_GB2312"/>
                <w:sz w:val="28"/>
                <w:szCs w:val="28"/>
              </w:rPr>
              <w:t>YY</w:t>
            </w:r>
            <w:r>
              <w:rPr>
                <w:rFonts w:eastAsia="仿宋_GB2312" w:hint="eastAsia"/>
                <w:sz w:val="28"/>
                <w:szCs w:val="28"/>
              </w:rPr>
              <w:t>/</w:t>
            </w:r>
            <w:r>
              <w:rPr>
                <w:rFonts w:eastAsia="仿宋_GB2312"/>
                <w:sz w:val="28"/>
                <w:szCs w:val="28"/>
              </w:rPr>
              <w:t>T 0681.1</w:t>
            </w:r>
            <w:r w:rsidR="003D46F5">
              <w:rPr>
                <w:rFonts w:eastAsia="仿宋_GB2312" w:hint="eastAsia"/>
                <w:spacing w:val="-4"/>
                <w:sz w:val="28"/>
                <w:szCs w:val="28"/>
              </w:rPr>
              <w:t>—</w:t>
            </w:r>
            <w:r>
              <w:rPr>
                <w:rFonts w:eastAsia="仿宋_GB2312"/>
                <w:sz w:val="28"/>
                <w:szCs w:val="28"/>
              </w:rPr>
              <w:t>2009</w:t>
            </w:r>
          </w:p>
        </w:tc>
        <w:tc>
          <w:tcPr>
            <w:tcW w:w="5729" w:type="dxa"/>
          </w:tcPr>
          <w:p w:rsidR="00286712" w:rsidRDefault="00286712">
            <w:pPr>
              <w:spacing w:line="480" w:lineRule="exact"/>
              <w:jc w:val="left"/>
              <w:rPr>
                <w:rFonts w:eastAsia="仿宋_GB2312"/>
                <w:sz w:val="28"/>
                <w:szCs w:val="28"/>
              </w:rPr>
            </w:pPr>
            <w:r>
              <w:rPr>
                <w:rFonts w:eastAsia="仿宋_GB2312" w:hint="eastAsia"/>
                <w:sz w:val="28"/>
                <w:szCs w:val="28"/>
              </w:rPr>
              <w:t>《无菌医疗器械包装试验方法</w:t>
            </w:r>
            <w:r>
              <w:rPr>
                <w:rFonts w:eastAsia="仿宋_GB2312" w:hint="eastAsia"/>
                <w:sz w:val="28"/>
                <w:szCs w:val="28"/>
              </w:rPr>
              <w:t xml:space="preserve"> </w:t>
            </w:r>
            <w:r>
              <w:rPr>
                <w:rFonts w:eastAsia="仿宋_GB2312" w:hint="eastAsia"/>
                <w:sz w:val="28"/>
                <w:szCs w:val="28"/>
              </w:rPr>
              <w:t>第</w:t>
            </w:r>
            <w:r>
              <w:rPr>
                <w:rFonts w:eastAsia="仿宋_GB2312" w:hint="eastAsia"/>
                <w:sz w:val="28"/>
                <w:szCs w:val="28"/>
              </w:rPr>
              <w:t>1</w:t>
            </w:r>
            <w:r>
              <w:rPr>
                <w:rFonts w:eastAsia="仿宋_GB2312" w:hint="eastAsia"/>
                <w:sz w:val="28"/>
                <w:szCs w:val="28"/>
              </w:rPr>
              <w:t>部分：加速老化试验指南》</w:t>
            </w:r>
          </w:p>
        </w:tc>
      </w:tr>
      <w:tr w:rsidR="00286712">
        <w:tc>
          <w:tcPr>
            <w:tcW w:w="3060" w:type="dxa"/>
          </w:tcPr>
          <w:p w:rsidR="00286712" w:rsidRDefault="00286712">
            <w:pPr>
              <w:spacing w:line="480" w:lineRule="exact"/>
              <w:jc w:val="left"/>
              <w:rPr>
                <w:rFonts w:eastAsia="仿宋_GB2312"/>
                <w:sz w:val="28"/>
                <w:szCs w:val="28"/>
              </w:rPr>
            </w:pPr>
            <w:r>
              <w:rPr>
                <w:rFonts w:eastAsia="仿宋_GB2312"/>
                <w:sz w:val="28"/>
                <w:szCs w:val="28"/>
              </w:rPr>
              <w:t>YY/T 06</w:t>
            </w:r>
            <w:r>
              <w:rPr>
                <w:rFonts w:eastAsia="仿宋_GB2312" w:hint="eastAsia"/>
                <w:sz w:val="28"/>
                <w:szCs w:val="28"/>
              </w:rPr>
              <w:t>98</w:t>
            </w:r>
            <w:r>
              <w:rPr>
                <w:rFonts w:eastAsia="仿宋_GB2312"/>
                <w:sz w:val="28"/>
                <w:szCs w:val="28"/>
              </w:rPr>
              <w:t>.1</w:t>
            </w:r>
            <w:r w:rsidR="003D46F5">
              <w:rPr>
                <w:rFonts w:eastAsia="仿宋_GB2312" w:hint="eastAsia"/>
                <w:spacing w:val="-4"/>
                <w:sz w:val="28"/>
                <w:szCs w:val="28"/>
              </w:rPr>
              <w:t>—</w:t>
            </w:r>
            <w:r>
              <w:rPr>
                <w:rFonts w:eastAsia="仿宋_GB2312"/>
                <w:sz w:val="28"/>
                <w:szCs w:val="28"/>
              </w:rPr>
              <w:t>20</w:t>
            </w:r>
            <w:r>
              <w:rPr>
                <w:rFonts w:eastAsia="仿宋_GB2312" w:hint="eastAsia"/>
                <w:sz w:val="28"/>
                <w:szCs w:val="28"/>
              </w:rPr>
              <w:t>11</w:t>
            </w:r>
          </w:p>
        </w:tc>
        <w:tc>
          <w:tcPr>
            <w:tcW w:w="5729" w:type="dxa"/>
          </w:tcPr>
          <w:p w:rsidR="00286712" w:rsidRDefault="00286712">
            <w:pPr>
              <w:spacing w:line="480" w:lineRule="exact"/>
              <w:jc w:val="left"/>
              <w:rPr>
                <w:rFonts w:eastAsia="仿宋_GB2312"/>
                <w:sz w:val="28"/>
                <w:szCs w:val="28"/>
              </w:rPr>
            </w:pPr>
            <w:r>
              <w:rPr>
                <w:rFonts w:eastAsia="仿宋_GB2312" w:hint="eastAsia"/>
                <w:sz w:val="28"/>
                <w:szCs w:val="28"/>
              </w:rPr>
              <w:t>《最终灭菌医疗器械包装材料</w:t>
            </w:r>
            <w:r>
              <w:rPr>
                <w:rFonts w:eastAsia="仿宋_GB2312" w:hint="eastAsia"/>
                <w:sz w:val="28"/>
                <w:szCs w:val="28"/>
              </w:rPr>
              <w:t xml:space="preserve"> </w:t>
            </w:r>
            <w:r>
              <w:rPr>
                <w:rFonts w:eastAsia="仿宋_GB2312" w:hint="eastAsia"/>
                <w:sz w:val="28"/>
                <w:szCs w:val="28"/>
              </w:rPr>
              <w:t>第</w:t>
            </w:r>
            <w:r>
              <w:rPr>
                <w:rFonts w:eastAsia="仿宋_GB2312" w:hint="eastAsia"/>
                <w:sz w:val="28"/>
                <w:szCs w:val="28"/>
              </w:rPr>
              <w:t>1</w:t>
            </w:r>
            <w:r>
              <w:rPr>
                <w:rFonts w:eastAsia="仿宋_GB2312" w:hint="eastAsia"/>
                <w:sz w:val="28"/>
                <w:szCs w:val="28"/>
              </w:rPr>
              <w:t>部分</w:t>
            </w:r>
            <w:r>
              <w:rPr>
                <w:rFonts w:eastAsia="仿宋_GB2312" w:hint="eastAsia"/>
                <w:sz w:val="28"/>
                <w:szCs w:val="28"/>
              </w:rPr>
              <w:t>:</w:t>
            </w:r>
            <w:r>
              <w:rPr>
                <w:rFonts w:eastAsia="仿宋_GB2312" w:hint="eastAsia"/>
                <w:sz w:val="28"/>
                <w:szCs w:val="28"/>
              </w:rPr>
              <w:t>吸塑包装共挤塑料膜</w:t>
            </w:r>
            <w:r>
              <w:rPr>
                <w:rFonts w:eastAsia="仿宋_GB2312" w:hint="eastAsia"/>
                <w:sz w:val="28"/>
                <w:szCs w:val="28"/>
              </w:rPr>
              <w:t xml:space="preserve"> </w:t>
            </w:r>
            <w:r>
              <w:rPr>
                <w:rFonts w:eastAsia="仿宋_GB2312" w:hint="eastAsia"/>
                <w:sz w:val="28"/>
                <w:szCs w:val="28"/>
              </w:rPr>
              <w:t>要求和试验方法》</w:t>
            </w:r>
          </w:p>
        </w:tc>
      </w:tr>
      <w:tr w:rsidR="00286712">
        <w:tc>
          <w:tcPr>
            <w:tcW w:w="3060" w:type="dxa"/>
          </w:tcPr>
          <w:p w:rsidR="00286712" w:rsidRDefault="00286712">
            <w:pPr>
              <w:spacing w:line="480" w:lineRule="exact"/>
              <w:jc w:val="left"/>
              <w:rPr>
                <w:rFonts w:eastAsia="仿宋_GB2312"/>
                <w:sz w:val="28"/>
                <w:szCs w:val="28"/>
              </w:rPr>
            </w:pPr>
            <w:r>
              <w:rPr>
                <w:rFonts w:eastAsia="仿宋_GB2312"/>
                <w:sz w:val="28"/>
                <w:szCs w:val="28"/>
              </w:rPr>
              <w:t>YY/T 0698.</w:t>
            </w:r>
            <w:r>
              <w:rPr>
                <w:rFonts w:eastAsia="仿宋_GB2312" w:hint="eastAsia"/>
                <w:sz w:val="28"/>
                <w:szCs w:val="28"/>
              </w:rPr>
              <w:t>2</w:t>
            </w:r>
            <w:r w:rsidR="003D46F5">
              <w:rPr>
                <w:rFonts w:eastAsia="仿宋_GB2312" w:hint="eastAsia"/>
                <w:spacing w:val="-4"/>
                <w:sz w:val="28"/>
                <w:szCs w:val="28"/>
              </w:rPr>
              <w:t>—</w:t>
            </w:r>
            <w:r>
              <w:rPr>
                <w:rFonts w:eastAsia="仿宋_GB2312"/>
                <w:sz w:val="28"/>
                <w:szCs w:val="28"/>
              </w:rPr>
              <w:t>20</w:t>
            </w:r>
            <w:r>
              <w:rPr>
                <w:rFonts w:eastAsia="仿宋_GB2312" w:hint="eastAsia"/>
                <w:sz w:val="28"/>
                <w:szCs w:val="28"/>
              </w:rPr>
              <w:t>09</w:t>
            </w:r>
          </w:p>
        </w:tc>
        <w:tc>
          <w:tcPr>
            <w:tcW w:w="5729" w:type="dxa"/>
          </w:tcPr>
          <w:p w:rsidR="00286712" w:rsidRDefault="00286712">
            <w:pPr>
              <w:spacing w:line="480" w:lineRule="exact"/>
              <w:jc w:val="left"/>
              <w:rPr>
                <w:rFonts w:eastAsia="仿宋_GB2312"/>
                <w:sz w:val="28"/>
                <w:szCs w:val="28"/>
              </w:rPr>
            </w:pPr>
            <w:r>
              <w:rPr>
                <w:rFonts w:eastAsia="仿宋_GB2312" w:hint="eastAsia"/>
                <w:sz w:val="28"/>
                <w:szCs w:val="28"/>
              </w:rPr>
              <w:t>《最终灭菌医疗器械包装材料</w:t>
            </w:r>
            <w:r>
              <w:rPr>
                <w:rFonts w:eastAsia="仿宋_GB2312" w:hint="eastAsia"/>
                <w:sz w:val="28"/>
                <w:szCs w:val="28"/>
              </w:rPr>
              <w:t xml:space="preserve"> </w:t>
            </w:r>
            <w:r>
              <w:rPr>
                <w:rFonts w:eastAsia="仿宋_GB2312" w:hint="eastAsia"/>
                <w:sz w:val="28"/>
                <w:szCs w:val="28"/>
              </w:rPr>
              <w:t>第</w:t>
            </w:r>
            <w:r>
              <w:rPr>
                <w:rFonts w:eastAsia="仿宋_GB2312" w:hint="eastAsia"/>
                <w:sz w:val="28"/>
                <w:szCs w:val="28"/>
              </w:rPr>
              <w:t>2</w:t>
            </w:r>
            <w:r>
              <w:rPr>
                <w:rFonts w:eastAsia="仿宋_GB2312" w:hint="eastAsia"/>
                <w:sz w:val="28"/>
                <w:szCs w:val="28"/>
              </w:rPr>
              <w:t>部分：灭菌包裹材料</w:t>
            </w:r>
            <w:r>
              <w:rPr>
                <w:rFonts w:eastAsia="仿宋_GB2312" w:hint="eastAsia"/>
                <w:sz w:val="28"/>
                <w:szCs w:val="28"/>
              </w:rPr>
              <w:t xml:space="preserve"> </w:t>
            </w:r>
            <w:r>
              <w:rPr>
                <w:rFonts w:eastAsia="仿宋_GB2312" w:hint="eastAsia"/>
                <w:sz w:val="28"/>
                <w:szCs w:val="28"/>
              </w:rPr>
              <w:t>要求和试验方法》</w:t>
            </w:r>
          </w:p>
        </w:tc>
      </w:tr>
      <w:tr w:rsidR="00286712">
        <w:tc>
          <w:tcPr>
            <w:tcW w:w="3060" w:type="dxa"/>
          </w:tcPr>
          <w:p w:rsidR="00286712" w:rsidRDefault="00286712">
            <w:pPr>
              <w:spacing w:line="480" w:lineRule="exact"/>
              <w:jc w:val="left"/>
              <w:rPr>
                <w:rFonts w:eastAsia="仿宋_GB2312"/>
                <w:sz w:val="28"/>
                <w:szCs w:val="28"/>
              </w:rPr>
            </w:pPr>
            <w:r>
              <w:rPr>
                <w:rFonts w:eastAsia="仿宋_GB2312"/>
                <w:sz w:val="28"/>
                <w:szCs w:val="28"/>
              </w:rPr>
              <w:t>YY/T 069</w:t>
            </w:r>
            <w:r>
              <w:rPr>
                <w:rFonts w:eastAsia="仿宋_GB2312" w:hint="eastAsia"/>
                <w:sz w:val="28"/>
                <w:szCs w:val="28"/>
              </w:rPr>
              <w:t>8.3</w:t>
            </w:r>
            <w:r w:rsidR="003D46F5">
              <w:rPr>
                <w:rFonts w:eastAsia="仿宋_GB2312" w:hint="eastAsia"/>
                <w:spacing w:val="-4"/>
                <w:sz w:val="28"/>
                <w:szCs w:val="28"/>
              </w:rPr>
              <w:t>—</w:t>
            </w:r>
            <w:r>
              <w:rPr>
                <w:rFonts w:eastAsia="仿宋_GB2312"/>
                <w:sz w:val="28"/>
                <w:szCs w:val="28"/>
              </w:rPr>
              <w:t>2009</w:t>
            </w:r>
          </w:p>
        </w:tc>
        <w:tc>
          <w:tcPr>
            <w:tcW w:w="5729" w:type="dxa"/>
          </w:tcPr>
          <w:p w:rsidR="00286712" w:rsidRDefault="00286712">
            <w:pPr>
              <w:spacing w:line="480" w:lineRule="exact"/>
              <w:jc w:val="left"/>
              <w:rPr>
                <w:rFonts w:eastAsia="仿宋_GB2312"/>
                <w:sz w:val="28"/>
                <w:szCs w:val="28"/>
              </w:rPr>
            </w:pPr>
            <w:r>
              <w:rPr>
                <w:rFonts w:eastAsia="仿宋_GB2312" w:hint="eastAsia"/>
                <w:sz w:val="28"/>
                <w:szCs w:val="28"/>
              </w:rPr>
              <w:t>《最终灭菌医疗器械包装材料</w:t>
            </w:r>
            <w:r>
              <w:rPr>
                <w:rFonts w:eastAsia="仿宋_GB2312" w:hint="eastAsia"/>
                <w:sz w:val="28"/>
                <w:szCs w:val="28"/>
              </w:rPr>
              <w:t xml:space="preserve"> </w:t>
            </w:r>
            <w:r>
              <w:rPr>
                <w:rFonts w:eastAsia="仿宋_GB2312" w:hint="eastAsia"/>
                <w:sz w:val="28"/>
                <w:szCs w:val="28"/>
              </w:rPr>
              <w:t>第</w:t>
            </w:r>
            <w:r>
              <w:rPr>
                <w:rFonts w:eastAsia="仿宋_GB2312" w:hint="eastAsia"/>
                <w:sz w:val="28"/>
                <w:szCs w:val="28"/>
              </w:rPr>
              <w:t>3</w:t>
            </w:r>
            <w:r>
              <w:rPr>
                <w:rFonts w:eastAsia="仿宋_GB2312" w:hint="eastAsia"/>
                <w:sz w:val="28"/>
                <w:szCs w:val="28"/>
              </w:rPr>
              <w:t>部分：纸袋（</w:t>
            </w:r>
            <w:r>
              <w:rPr>
                <w:rFonts w:eastAsia="仿宋_GB2312" w:hint="eastAsia"/>
                <w:sz w:val="28"/>
                <w:szCs w:val="28"/>
              </w:rPr>
              <w:t>YY/T 0698.4</w:t>
            </w:r>
            <w:r>
              <w:rPr>
                <w:rFonts w:eastAsia="仿宋_GB2312" w:hint="eastAsia"/>
                <w:sz w:val="28"/>
                <w:szCs w:val="28"/>
              </w:rPr>
              <w:t>所规定）、组合带和卷材（</w:t>
            </w:r>
            <w:r>
              <w:rPr>
                <w:rFonts w:eastAsia="仿宋_GB2312" w:hint="eastAsia"/>
                <w:sz w:val="28"/>
                <w:szCs w:val="28"/>
              </w:rPr>
              <w:t>YY/T 0698.5</w:t>
            </w:r>
            <w:r>
              <w:rPr>
                <w:rFonts w:eastAsia="仿宋_GB2312" w:hint="eastAsia"/>
                <w:sz w:val="28"/>
                <w:szCs w:val="28"/>
              </w:rPr>
              <w:t>所规定）生产用纸</w:t>
            </w:r>
            <w:r>
              <w:rPr>
                <w:rFonts w:eastAsia="仿宋_GB2312" w:hint="eastAsia"/>
                <w:sz w:val="28"/>
                <w:szCs w:val="28"/>
              </w:rPr>
              <w:t xml:space="preserve"> </w:t>
            </w:r>
            <w:r>
              <w:rPr>
                <w:rFonts w:eastAsia="仿宋_GB2312" w:hint="eastAsia"/>
                <w:sz w:val="28"/>
                <w:szCs w:val="28"/>
              </w:rPr>
              <w:t>要求和试验方法》</w:t>
            </w:r>
          </w:p>
        </w:tc>
      </w:tr>
      <w:tr w:rsidR="00286712">
        <w:tc>
          <w:tcPr>
            <w:tcW w:w="3060" w:type="dxa"/>
          </w:tcPr>
          <w:p w:rsidR="00286712" w:rsidRDefault="00286712">
            <w:pPr>
              <w:spacing w:line="480" w:lineRule="exact"/>
              <w:jc w:val="left"/>
              <w:rPr>
                <w:rFonts w:eastAsia="仿宋_GB2312"/>
                <w:sz w:val="28"/>
                <w:szCs w:val="28"/>
              </w:rPr>
            </w:pPr>
            <w:r>
              <w:rPr>
                <w:rFonts w:eastAsia="仿宋_GB2312"/>
                <w:sz w:val="28"/>
                <w:szCs w:val="28"/>
              </w:rPr>
              <w:t>YY/T 0698.</w:t>
            </w:r>
            <w:r>
              <w:rPr>
                <w:rFonts w:eastAsia="仿宋_GB2312" w:hint="eastAsia"/>
                <w:sz w:val="28"/>
                <w:szCs w:val="28"/>
              </w:rPr>
              <w:t>4</w:t>
            </w:r>
            <w:r w:rsidR="003D46F5">
              <w:rPr>
                <w:rFonts w:eastAsia="仿宋_GB2312" w:hint="eastAsia"/>
                <w:spacing w:val="-4"/>
                <w:sz w:val="28"/>
                <w:szCs w:val="28"/>
              </w:rPr>
              <w:t>—</w:t>
            </w:r>
            <w:r>
              <w:rPr>
                <w:rFonts w:eastAsia="仿宋_GB2312"/>
                <w:sz w:val="28"/>
                <w:szCs w:val="28"/>
              </w:rPr>
              <w:t>2009</w:t>
            </w:r>
          </w:p>
        </w:tc>
        <w:tc>
          <w:tcPr>
            <w:tcW w:w="5729" w:type="dxa"/>
          </w:tcPr>
          <w:p w:rsidR="00286712" w:rsidRDefault="00286712">
            <w:pPr>
              <w:spacing w:line="480" w:lineRule="exact"/>
              <w:jc w:val="left"/>
              <w:rPr>
                <w:rFonts w:eastAsia="仿宋_GB2312"/>
                <w:sz w:val="28"/>
                <w:szCs w:val="28"/>
              </w:rPr>
            </w:pPr>
            <w:r>
              <w:rPr>
                <w:rFonts w:eastAsia="仿宋_GB2312" w:hint="eastAsia"/>
                <w:sz w:val="28"/>
                <w:szCs w:val="28"/>
              </w:rPr>
              <w:t>《最终灭菌医疗器械包装材料</w:t>
            </w:r>
            <w:r>
              <w:rPr>
                <w:rFonts w:eastAsia="仿宋_GB2312" w:hint="eastAsia"/>
                <w:sz w:val="28"/>
                <w:szCs w:val="28"/>
              </w:rPr>
              <w:t xml:space="preserve"> </w:t>
            </w:r>
            <w:r>
              <w:rPr>
                <w:rFonts w:eastAsia="仿宋_GB2312" w:hint="eastAsia"/>
                <w:sz w:val="28"/>
                <w:szCs w:val="28"/>
              </w:rPr>
              <w:t>第</w:t>
            </w:r>
            <w:r>
              <w:rPr>
                <w:rFonts w:eastAsia="仿宋_GB2312" w:hint="eastAsia"/>
                <w:sz w:val="28"/>
                <w:szCs w:val="28"/>
              </w:rPr>
              <w:t>4</w:t>
            </w:r>
            <w:r>
              <w:rPr>
                <w:rFonts w:eastAsia="仿宋_GB2312" w:hint="eastAsia"/>
                <w:sz w:val="28"/>
                <w:szCs w:val="28"/>
              </w:rPr>
              <w:t>部分：纸袋</w:t>
            </w:r>
            <w:r>
              <w:rPr>
                <w:rFonts w:eastAsia="仿宋_GB2312" w:hint="eastAsia"/>
                <w:sz w:val="28"/>
                <w:szCs w:val="28"/>
              </w:rPr>
              <w:t xml:space="preserve"> </w:t>
            </w:r>
            <w:r>
              <w:rPr>
                <w:rFonts w:eastAsia="仿宋_GB2312" w:hint="eastAsia"/>
                <w:sz w:val="28"/>
                <w:szCs w:val="28"/>
              </w:rPr>
              <w:t>要求和试验方法》</w:t>
            </w:r>
          </w:p>
        </w:tc>
      </w:tr>
      <w:tr w:rsidR="00286712">
        <w:tc>
          <w:tcPr>
            <w:tcW w:w="3060" w:type="dxa"/>
          </w:tcPr>
          <w:p w:rsidR="00286712" w:rsidRDefault="00286712">
            <w:pPr>
              <w:spacing w:line="480" w:lineRule="exact"/>
              <w:jc w:val="left"/>
              <w:rPr>
                <w:rFonts w:eastAsia="仿宋_GB2312"/>
                <w:sz w:val="28"/>
                <w:szCs w:val="28"/>
              </w:rPr>
            </w:pPr>
            <w:r>
              <w:rPr>
                <w:rFonts w:eastAsia="仿宋_GB2312"/>
                <w:sz w:val="28"/>
                <w:szCs w:val="28"/>
              </w:rPr>
              <w:t>YY/T 0698.</w:t>
            </w:r>
            <w:r>
              <w:rPr>
                <w:rFonts w:eastAsia="仿宋_GB2312" w:hint="eastAsia"/>
                <w:sz w:val="28"/>
                <w:szCs w:val="28"/>
              </w:rPr>
              <w:t>5</w:t>
            </w:r>
            <w:r w:rsidR="003D46F5">
              <w:rPr>
                <w:rFonts w:eastAsia="仿宋_GB2312" w:hint="eastAsia"/>
                <w:spacing w:val="-4"/>
                <w:sz w:val="28"/>
                <w:szCs w:val="28"/>
              </w:rPr>
              <w:t>—</w:t>
            </w:r>
            <w:r>
              <w:rPr>
                <w:rFonts w:eastAsia="仿宋_GB2312"/>
                <w:sz w:val="28"/>
                <w:szCs w:val="28"/>
              </w:rPr>
              <w:t>2009</w:t>
            </w:r>
          </w:p>
        </w:tc>
        <w:tc>
          <w:tcPr>
            <w:tcW w:w="5729" w:type="dxa"/>
          </w:tcPr>
          <w:p w:rsidR="00286712" w:rsidRDefault="00286712">
            <w:pPr>
              <w:spacing w:line="480" w:lineRule="exact"/>
              <w:jc w:val="left"/>
              <w:rPr>
                <w:rFonts w:eastAsia="仿宋_GB2312"/>
                <w:sz w:val="28"/>
                <w:szCs w:val="28"/>
              </w:rPr>
            </w:pPr>
            <w:r>
              <w:rPr>
                <w:rFonts w:eastAsia="仿宋_GB2312" w:hint="eastAsia"/>
                <w:sz w:val="28"/>
                <w:szCs w:val="28"/>
              </w:rPr>
              <w:t>《最终灭菌医疗器械包装材料</w:t>
            </w:r>
            <w:r>
              <w:rPr>
                <w:rFonts w:eastAsia="仿宋_GB2312" w:hint="eastAsia"/>
                <w:sz w:val="28"/>
                <w:szCs w:val="28"/>
              </w:rPr>
              <w:t xml:space="preserve"> </w:t>
            </w:r>
            <w:r>
              <w:rPr>
                <w:rFonts w:eastAsia="仿宋_GB2312" w:hint="eastAsia"/>
                <w:sz w:val="28"/>
                <w:szCs w:val="28"/>
              </w:rPr>
              <w:t>第</w:t>
            </w:r>
            <w:r>
              <w:rPr>
                <w:rFonts w:eastAsia="仿宋_GB2312" w:hint="eastAsia"/>
                <w:sz w:val="28"/>
                <w:szCs w:val="28"/>
              </w:rPr>
              <w:t>5</w:t>
            </w:r>
            <w:r>
              <w:rPr>
                <w:rFonts w:eastAsia="仿宋_GB2312" w:hint="eastAsia"/>
                <w:sz w:val="28"/>
                <w:szCs w:val="28"/>
              </w:rPr>
              <w:t>部分：透气材料与塑料膜组成的可密封组合袋和卷材</w:t>
            </w:r>
            <w:r>
              <w:rPr>
                <w:rFonts w:eastAsia="仿宋_GB2312" w:hint="eastAsia"/>
                <w:sz w:val="28"/>
                <w:szCs w:val="28"/>
              </w:rPr>
              <w:t xml:space="preserve"> </w:t>
            </w:r>
            <w:r>
              <w:rPr>
                <w:rFonts w:eastAsia="仿宋_GB2312" w:hint="eastAsia"/>
                <w:sz w:val="28"/>
                <w:szCs w:val="28"/>
              </w:rPr>
              <w:lastRenderedPageBreak/>
              <w:t>要求和试验方法》</w:t>
            </w:r>
          </w:p>
        </w:tc>
      </w:tr>
      <w:tr w:rsidR="00286712">
        <w:tc>
          <w:tcPr>
            <w:tcW w:w="3060" w:type="dxa"/>
          </w:tcPr>
          <w:p w:rsidR="00286712" w:rsidRDefault="00286712">
            <w:pPr>
              <w:spacing w:line="480" w:lineRule="exact"/>
              <w:jc w:val="left"/>
              <w:rPr>
                <w:rFonts w:eastAsia="仿宋_GB2312"/>
                <w:sz w:val="28"/>
                <w:szCs w:val="28"/>
              </w:rPr>
            </w:pPr>
            <w:r>
              <w:rPr>
                <w:rFonts w:eastAsia="仿宋_GB2312"/>
                <w:sz w:val="28"/>
                <w:szCs w:val="28"/>
              </w:rPr>
              <w:lastRenderedPageBreak/>
              <w:t>YY/T 0698.</w:t>
            </w:r>
            <w:r>
              <w:rPr>
                <w:rFonts w:eastAsia="仿宋_GB2312" w:hint="eastAsia"/>
                <w:sz w:val="28"/>
                <w:szCs w:val="28"/>
              </w:rPr>
              <w:t>6</w:t>
            </w:r>
            <w:r w:rsidR="003D46F5">
              <w:rPr>
                <w:rFonts w:eastAsia="仿宋_GB2312" w:hint="eastAsia"/>
                <w:spacing w:val="-4"/>
                <w:sz w:val="28"/>
                <w:szCs w:val="28"/>
              </w:rPr>
              <w:t>—</w:t>
            </w:r>
            <w:r>
              <w:rPr>
                <w:rFonts w:eastAsia="仿宋_GB2312"/>
                <w:sz w:val="28"/>
                <w:szCs w:val="28"/>
              </w:rPr>
              <w:t>2009</w:t>
            </w:r>
          </w:p>
        </w:tc>
        <w:tc>
          <w:tcPr>
            <w:tcW w:w="5729" w:type="dxa"/>
          </w:tcPr>
          <w:p w:rsidR="00286712" w:rsidRDefault="00286712">
            <w:pPr>
              <w:spacing w:line="480" w:lineRule="exact"/>
              <w:jc w:val="left"/>
              <w:rPr>
                <w:rFonts w:eastAsia="仿宋_GB2312"/>
                <w:sz w:val="28"/>
                <w:szCs w:val="28"/>
              </w:rPr>
            </w:pPr>
            <w:r>
              <w:rPr>
                <w:rFonts w:eastAsia="仿宋_GB2312" w:hint="eastAsia"/>
                <w:sz w:val="28"/>
                <w:szCs w:val="28"/>
              </w:rPr>
              <w:t>《最终灭菌医疗器械包装材料</w:t>
            </w:r>
            <w:r>
              <w:rPr>
                <w:rFonts w:eastAsia="仿宋_GB2312" w:hint="eastAsia"/>
                <w:sz w:val="28"/>
                <w:szCs w:val="28"/>
              </w:rPr>
              <w:t xml:space="preserve"> </w:t>
            </w:r>
            <w:r>
              <w:rPr>
                <w:rFonts w:eastAsia="仿宋_GB2312" w:hint="eastAsia"/>
                <w:sz w:val="28"/>
                <w:szCs w:val="28"/>
              </w:rPr>
              <w:t>第</w:t>
            </w:r>
            <w:r>
              <w:rPr>
                <w:rFonts w:eastAsia="仿宋_GB2312" w:hint="eastAsia"/>
                <w:sz w:val="28"/>
                <w:szCs w:val="28"/>
              </w:rPr>
              <w:t>6</w:t>
            </w:r>
            <w:r>
              <w:rPr>
                <w:rFonts w:eastAsia="仿宋_GB2312" w:hint="eastAsia"/>
                <w:sz w:val="28"/>
                <w:szCs w:val="28"/>
              </w:rPr>
              <w:t>部分</w:t>
            </w:r>
            <w:r>
              <w:rPr>
                <w:rFonts w:eastAsia="仿宋_GB2312" w:hint="eastAsia"/>
                <w:sz w:val="28"/>
                <w:szCs w:val="28"/>
              </w:rPr>
              <w:t>:</w:t>
            </w:r>
            <w:r>
              <w:rPr>
                <w:rFonts w:eastAsia="仿宋_GB2312" w:hint="eastAsia"/>
                <w:sz w:val="28"/>
                <w:szCs w:val="28"/>
              </w:rPr>
              <w:t>用于低温灭菌过程或辐射灭菌的无菌屏障系统生产用纸</w:t>
            </w:r>
            <w:r>
              <w:rPr>
                <w:rFonts w:eastAsia="仿宋_GB2312" w:hint="eastAsia"/>
                <w:sz w:val="28"/>
                <w:szCs w:val="28"/>
              </w:rPr>
              <w:t xml:space="preserve"> </w:t>
            </w:r>
            <w:r>
              <w:rPr>
                <w:rFonts w:eastAsia="仿宋_GB2312" w:hint="eastAsia"/>
                <w:sz w:val="28"/>
                <w:szCs w:val="28"/>
              </w:rPr>
              <w:t>要求和试验方法》</w:t>
            </w:r>
          </w:p>
        </w:tc>
      </w:tr>
      <w:tr w:rsidR="00286712">
        <w:tc>
          <w:tcPr>
            <w:tcW w:w="3060" w:type="dxa"/>
          </w:tcPr>
          <w:p w:rsidR="00286712" w:rsidRDefault="00286712">
            <w:pPr>
              <w:spacing w:line="480" w:lineRule="exact"/>
              <w:jc w:val="left"/>
              <w:rPr>
                <w:rFonts w:eastAsia="仿宋_GB2312"/>
                <w:sz w:val="28"/>
                <w:szCs w:val="28"/>
              </w:rPr>
            </w:pPr>
            <w:r>
              <w:rPr>
                <w:rFonts w:eastAsia="仿宋_GB2312"/>
                <w:sz w:val="28"/>
                <w:szCs w:val="28"/>
              </w:rPr>
              <w:t>YY/T 0698.</w:t>
            </w:r>
            <w:r>
              <w:rPr>
                <w:rFonts w:eastAsia="仿宋_GB2312" w:hint="eastAsia"/>
                <w:sz w:val="28"/>
                <w:szCs w:val="28"/>
              </w:rPr>
              <w:t>7</w:t>
            </w:r>
            <w:r w:rsidR="003D46F5">
              <w:rPr>
                <w:rFonts w:eastAsia="仿宋_GB2312" w:hint="eastAsia"/>
                <w:spacing w:val="-4"/>
                <w:sz w:val="28"/>
                <w:szCs w:val="28"/>
              </w:rPr>
              <w:t>—</w:t>
            </w:r>
            <w:r>
              <w:rPr>
                <w:rFonts w:eastAsia="仿宋_GB2312"/>
                <w:sz w:val="28"/>
                <w:szCs w:val="28"/>
              </w:rPr>
              <w:t>2009</w:t>
            </w:r>
          </w:p>
        </w:tc>
        <w:tc>
          <w:tcPr>
            <w:tcW w:w="5729" w:type="dxa"/>
          </w:tcPr>
          <w:p w:rsidR="00286712" w:rsidRDefault="00286712">
            <w:pPr>
              <w:spacing w:line="480" w:lineRule="exact"/>
              <w:jc w:val="left"/>
              <w:rPr>
                <w:rFonts w:eastAsia="仿宋_GB2312"/>
                <w:sz w:val="28"/>
                <w:szCs w:val="28"/>
              </w:rPr>
            </w:pPr>
            <w:r>
              <w:rPr>
                <w:rFonts w:eastAsia="仿宋_GB2312" w:hint="eastAsia"/>
                <w:sz w:val="28"/>
                <w:szCs w:val="28"/>
              </w:rPr>
              <w:t>《最终灭菌医疗器械包装材料</w:t>
            </w:r>
            <w:r>
              <w:rPr>
                <w:rFonts w:eastAsia="仿宋_GB2312" w:hint="eastAsia"/>
                <w:sz w:val="28"/>
                <w:szCs w:val="28"/>
              </w:rPr>
              <w:t xml:space="preserve"> </w:t>
            </w:r>
            <w:r>
              <w:rPr>
                <w:rFonts w:eastAsia="仿宋_GB2312" w:hint="eastAsia"/>
                <w:sz w:val="28"/>
                <w:szCs w:val="28"/>
              </w:rPr>
              <w:t>第</w:t>
            </w:r>
            <w:r>
              <w:rPr>
                <w:rFonts w:eastAsia="仿宋_GB2312" w:hint="eastAsia"/>
                <w:sz w:val="28"/>
                <w:szCs w:val="28"/>
              </w:rPr>
              <w:t>7</w:t>
            </w:r>
            <w:r>
              <w:rPr>
                <w:rFonts w:eastAsia="仿宋_GB2312" w:hint="eastAsia"/>
                <w:sz w:val="28"/>
                <w:szCs w:val="28"/>
              </w:rPr>
              <w:t>部分：环氧乙烷或辐射灭菌屏障系统生产用可密封涂胶纸</w:t>
            </w:r>
            <w:r>
              <w:rPr>
                <w:rFonts w:eastAsia="仿宋_GB2312" w:hint="eastAsia"/>
                <w:sz w:val="28"/>
                <w:szCs w:val="28"/>
              </w:rPr>
              <w:t xml:space="preserve"> </w:t>
            </w:r>
            <w:r>
              <w:rPr>
                <w:rFonts w:eastAsia="仿宋_GB2312" w:hint="eastAsia"/>
                <w:sz w:val="28"/>
                <w:szCs w:val="28"/>
              </w:rPr>
              <w:t>要求和试验方法》</w:t>
            </w:r>
          </w:p>
        </w:tc>
      </w:tr>
      <w:tr w:rsidR="00286712">
        <w:tc>
          <w:tcPr>
            <w:tcW w:w="3060" w:type="dxa"/>
          </w:tcPr>
          <w:p w:rsidR="00286712" w:rsidRDefault="00286712">
            <w:pPr>
              <w:spacing w:line="480" w:lineRule="exact"/>
              <w:jc w:val="left"/>
              <w:rPr>
                <w:rFonts w:eastAsia="仿宋_GB2312"/>
                <w:sz w:val="28"/>
                <w:szCs w:val="28"/>
              </w:rPr>
            </w:pPr>
            <w:r>
              <w:rPr>
                <w:rFonts w:eastAsia="仿宋_GB2312"/>
                <w:sz w:val="28"/>
                <w:szCs w:val="28"/>
              </w:rPr>
              <w:t>GB18279.1</w:t>
            </w:r>
            <w:r w:rsidR="003D46F5">
              <w:rPr>
                <w:rFonts w:eastAsia="仿宋_GB2312" w:hint="eastAsia"/>
                <w:spacing w:val="-4"/>
                <w:sz w:val="28"/>
                <w:szCs w:val="28"/>
              </w:rPr>
              <w:t>—</w:t>
            </w:r>
            <w:r>
              <w:rPr>
                <w:rFonts w:eastAsia="仿宋_GB2312"/>
                <w:sz w:val="28"/>
                <w:szCs w:val="28"/>
              </w:rPr>
              <w:t>2015</w:t>
            </w:r>
          </w:p>
        </w:tc>
        <w:tc>
          <w:tcPr>
            <w:tcW w:w="5729" w:type="dxa"/>
          </w:tcPr>
          <w:p w:rsidR="00286712" w:rsidRDefault="00286712">
            <w:pPr>
              <w:spacing w:line="480" w:lineRule="exact"/>
              <w:jc w:val="left"/>
              <w:rPr>
                <w:rFonts w:eastAsia="仿宋_GB2312"/>
                <w:sz w:val="28"/>
                <w:szCs w:val="28"/>
              </w:rPr>
            </w:pPr>
            <w:r>
              <w:rPr>
                <w:rFonts w:eastAsia="仿宋_GB2312" w:hint="eastAsia"/>
                <w:sz w:val="28"/>
                <w:szCs w:val="28"/>
              </w:rPr>
              <w:t>《医疗保健产品灭菌</w:t>
            </w:r>
            <w:r>
              <w:rPr>
                <w:rFonts w:eastAsia="仿宋_GB2312" w:hint="eastAsia"/>
                <w:sz w:val="28"/>
                <w:szCs w:val="28"/>
              </w:rPr>
              <w:t xml:space="preserve"> </w:t>
            </w:r>
            <w:r>
              <w:rPr>
                <w:rFonts w:eastAsia="仿宋_GB2312" w:hint="eastAsia"/>
                <w:sz w:val="28"/>
                <w:szCs w:val="28"/>
              </w:rPr>
              <w:t>环氧乙烷</w:t>
            </w:r>
            <w:r>
              <w:rPr>
                <w:rFonts w:eastAsia="仿宋_GB2312" w:hint="eastAsia"/>
                <w:sz w:val="28"/>
                <w:szCs w:val="28"/>
              </w:rPr>
              <w:t xml:space="preserve"> </w:t>
            </w:r>
            <w:r>
              <w:rPr>
                <w:rFonts w:eastAsia="仿宋_GB2312" w:hint="eastAsia"/>
                <w:sz w:val="28"/>
                <w:szCs w:val="28"/>
              </w:rPr>
              <w:t>第</w:t>
            </w:r>
            <w:r>
              <w:rPr>
                <w:rFonts w:eastAsia="仿宋_GB2312" w:hint="eastAsia"/>
                <w:sz w:val="28"/>
                <w:szCs w:val="28"/>
              </w:rPr>
              <w:t>1</w:t>
            </w:r>
            <w:r>
              <w:rPr>
                <w:rFonts w:eastAsia="仿宋_GB2312" w:hint="eastAsia"/>
                <w:sz w:val="28"/>
                <w:szCs w:val="28"/>
              </w:rPr>
              <w:t>部分：医疗器械灭菌过程的开发、确认和常规控制的要求》</w:t>
            </w:r>
          </w:p>
        </w:tc>
      </w:tr>
      <w:tr w:rsidR="00286712">
        <w:tc>
          <w:tcPr>
            <w:tcW w:w="3060" w:type="dxa"/>
          </w:tcPr>
          <w:p w:rsidR="00286712" w:rsidRDefault="00286712">
            <w:pPr>
              <w:spacing w:line="480" w:lineRule="exact"/>
              <w:jc w:val="left"/>
              <w:rPr>
                <w:rFonts w:eastAsia="仿宋_GB2312"/>
                <w:sz w:val="28"/>
                <w:szCs w:val="28"/>
              </w:rPr>
            </w:pPr>
            <w:r>
              <w:rPr>
                <w:rFonts w:eastAsia="仿宋_GB2312"/>
                <w:sz w:val="28"/>
                <w:szCs w:val="28"/>
              </w:rPr>
              <w:t>GB182</w:t>
            </w:r>
            <w:r>
              <w:rPr>
                <w:rFonts w:eastAsia="仿宋_GB2312" w:hint="eastAsia"/>
                <w:sz w:val="28"/>
                <w:szCs w:val="28"/>
              </w:rPr>
              <w:t>80</w:t>
            </w:r>
            <w:r>
              <w:rPr>
                <w:rFonts w:eastAsia="仿宋_GB2312"/>
                <w:sz w:val="28"/>
                <w:szCs w:val="28"/>
              </w:rPr>
              <w:t>.1</w:t>
            </w:r>
            <w:r w:rsidR="003D46F5">
              <w:rPr>
                <w:rFonts w:eastAsia="仿宋_GB2312" w:hint="eastAsia"/>
                <w:spacing w:val="-4"/>
                <w:sz w:val="28"/>
                <w:szCs w:val="28"/>
              </w:rPr>
              <w:t>—</w:t>
            </w:r>
            <w:r>
              <w:rPr>
                <w:rFonts w:eastAsia="仿宋_GB2312"/>
                <w:sz w:val="28"/>
                <w:szCs w:val="28"/>
              </w:rPr>
              <w:t>2015</w:t>
            </w:r>
          </w:p>
        </w:tc>
        <w:tc>
          <w:tcPr>
            <w:tcW w:w="5729" w:type="dxa"/>
          </w:tcPr>
          <w:p w:rsidR="00286712" w:rsidRDefault="00286712">
            <w:pPr>
              <w:spacing w:line="480" w:lineRule="exact"/>
              <w:jc w:val="left"/>
              <w:rPr>
                <w:rFonts w:eastAsia="仿宋_GB2312"/>
                <w:sz w:val="28"/>
                <w:szCs w:val="28"/>
              </w:rPr>
            </w:pPr>
            <w:r>
              <w:rPr>
                <w:rFonts w:eastAsia="仿宋_GB2312"/>
                <w:sz w:val="28"/>
                <w:szCs w:val="28"/>
              </w:rPr>
              <w:t>《</w:t>
            </w:r>
            <w:r>
              <w:rPr>
                <w:rFonts w:eastAsia="仿宋_GB2312" w:hint="eastAsia"/>
                <w:sz w:val="28"/>
                <w:szCs w:val="28"/>
              </w:rPr>
              <w:t>医疗保健产品灭菌</w:t>
            </w:r>
            <w:r>
              <w:rPr>
                <w:rFonts w:eastAsia="仿宋_GB2312" w:hint="eastAsia"/>
                <w:sz w:val="28"/>
                <w:szCs w:val="28"/>
              </w:rPr>
              <w:t xml:space="preserve"> </w:t>
            </w:r>
            <w:r>
              <w:rPr>
                <w:rFonts w:eastAsia="仿宋_GB2312" w:hint="eastAsia"/>
                <w:sz w:val="28"/>
                <w:szCs w:val="28"/>
              </w:rPr>
              <w:t>辐射</w:t>
            </w:r>
            <w:r>
              <w:rPr>
                <w:rFonts w:eastAsia="仿宋_GB2312" w:hint="eastAsia"/>
                <w:sz w:val="28"/>
                <w:szCs w:val="28"/>
              </w:rPr>
              <w:t xml:space="preserve"> </w:t>
            </w:r>
            <w:r>
              <w:rPr>
                <w:rFonts w:eastAsia="仿宋_GB2312" w:hint="eastAsia"/>
                <w:sz w:val="28"/>
                <w:szCs w:val="28"/>
              </w:rPr>
              <w:t>第</w:t>
            </w:r>
            <w:r>
              <w:rPr>
                <w:rFonts w:eastAsia="仿宋_GB2312" w:hint="eastAsia"/>
                <w:sz w:val="28"/>
                <w:szCs w:val="28"/>
              </w:rPr>
              <w:t>1</w:t>
            </w:r>
            <w:r>
              <w:rPr>
                <w:rFonts w:eastAsia="仿宋_GB2312" w:hint="eastAsia"/>
                <w:sz w:val="28"/>
                <w:szCs w:val="28"/>
              </w:rPr>
              <w:t>部分：医疗器械灭菌过程的开发、确认和常规控制要求</w:t>
            </w:r>
            <w:r>
              <w:rPr>
                <w:rFonts w:eastAsia="仿宋_GB2312"/>
                <w:sz w:val="28"/>
                <w:szCs w:val="28"/>
              </w:rPr>
              <w:t>》</w:t>
            </w:r>
          </w:p>
        </w:tc>
      </w:tr>
      <w:tr w:rsidR="00286712">
        <w:tc>
          <w:tcPr>
            <w:tcW w:w="3060" w:type="dxa"/>
          </w:tcPr>
          <w:p w:rsidR="00286712" w:rsidRDefault="00286712">
            <w:pPr>
              <w:spacing w:line="480" w:lineRule="exact"/>
              <w:jc w:val="left"/>
              <w:rPr>
                <w:rFonts w:eastAsia="仿宋_GB2312"/>
                <w:sz w:val="28"/>
                <w:szCs w:val="28"/>
              </w:rPr>
            </w:pPr>
            <w:r>
              <w:rPr>
                <w:rFonts w:eastAsia="仿宋_GB2312"/>
                <w:sz w:val="28"/>
                <w:szCs w:val="28"/>
              </w:rPr>
              <w:t>Y</w:t>
            </w:r>
            <w:r>
              <w:rPr>
                <w:rFonts w:eastAsia="仿宋_GB2312" w:hint="eastAsia"/>
                <w:sz w:val="28"/>
                <w:szCs w:val="28"/>
              </w:rPr>
              <w:t>Y0615.1</w:t>
            </w:r>
            <w:r w:rsidR="003D46F5">
              <w:rPr>
                <w:rFonts w:eastAsia="仿宋_GB2312" w:hint="eastAsia"/>
                <w:spacing w:val="-4"/>
                <w:sz w:val="28"/>
                <w:szCs w:val="28"/>
              </w:rPr>
              <w:t>—</w:t>
            </w:r>
            <w:r>
              <w:rPr>
                <w:rFonts w:eastAsia="仿宋_GB2312"/>
                <w:sz w:val="28"/>
                <w:szCs w:val="28"/>
              </w:rPr>
              <w:t>2007</w:t>
            </w:r>
          </w:p>
        </w:tc>
        <w:tc>
          <w:tcPr>
            <w:tcW w:w="5729" w:type="dxa"/>
          </w:tcPr>
          <w:p w:rsidR="00286712" w:rsidRDefault="00286712">
            <w:pPr>
              <w:spacing w:line="480" w:lineRule="exact"/>
              <w:jc w:val="left"/>
              <w:rPr>
                <w:rFonts w:eastAsia="仿宋_GB2312"/>
                <w:color w:val="FF6600"/>
                <w:sz w:val="28"/>
                <w:szCs w:val="28"/>
              </w:rPr>
            </w:pPr>
            <w:r>
              <w:rPr>
                <w:rFonts w:eastAsia="仿宋_GB2312"/>
                <w:sz w:val="28"/>
                <w:szCs w:val="28"/>
              </w:rPr>
              <w:t>《标示</w:t>
            </w:r>
            <w:r>
              <w:rPr>
                <w:rFonts w:eastAsia="仿宋_GB2312" w:hint="eastAsia"/>
                <w:sz w:val="28"/>
                <w:szCs w:val="28"/>
              </w:rPr>
              <w:t>“</w:t>
            </w:r>
            <w:r>
              <w:rPr>
                <w:rFonts w:eastAsia="仿宋_GB2312"/>
                <w:sz w:val="28"/>
                <w:szCs w:val="28"/>
              </w:rPr>
              <w:t>无菌</w:t>
            </w:r>
            <w:r>
              <w:rPr>
                <w:rFonts w:eastAsia="仿宋_GB2312" w:hint="eastAsia"/>
                <w:sz w:val="28"/>
                <w:szCs w:val="28"/>
              </w:rPr>
              <w:t>”</w:t>
            </w:r>
            <w:r>
              <w:rPr>
                <w:rFonts w:eastAsia="仿宋_GB2312"/>
                <w:sz w:val="28"/>
                <w:szCs w:val="28"/>
              </w:rPr>
              <w:t>医疗器械的要求</w:t>
            </w:r>
            <w:r>
              <w:rPr>
                <w:rFonts w:eastAsia="仿宋_GB2312"/>
                <w:sz w:val="28"/>
                <w:szCs w:val="28"/>
              </w:rPr>
              <w:t xml:space="preserve"> </w:t>
            </w:r>
            <w:r>
              <w:rPr>
                <w:rFonts w:eastAsia="仿宋_GB2312"/>
                <w:sz w:val="28"/>
                <w:szCs w:val="28"/>
              </w:rPr>
              <w:t>第</w:t>
            </w:r>
            <w:r>
              <w:rPr>
                <w:rFonts w:eastAsia="仿宋_GB2312"/>
                <w:sz w:val="28"/>
                <w:szCs w:val="28"/>
              </w:rPr>
              <w:t>1</w:t>
            </w:r>
            <w:r>
              <w:rPr>
                <w:rFonts w:eastAsia="仿宋_GB2312"/>
                <w:sz w:val="28"/>
                <w:szCs w:val="28"/>
              </w:rPr>
              <w:t>部分：最终无菌医疗器械的要求》</w:t>
            </w:r>
          </w:p>
        </w:tc>
      </w:tr>
      <w:tr w:rsidR="00286712">
        <w:tc>
          <w:tcPr>
            <w:tcW w:w="3060" w:type="dxa"/>
          </w:tcPr>
          <w:p w:rsidR="00286712" w:rsidRDefault="00286712">
            <w:pPr>
              <w:spacing w:line="480" w:lineRule="exact"/>
              <w:jc w:val="left"/>
              <w:rPr>
                <w:rFonts w:eastAsia="仿宋_GB2312"/>
                <w:sz w:val="28"/>
                <w:szCs w:val="28"/>
              </w:rPr>
            </w:pPr>
            <w:r>
              <w:rPr>
                <w:rFonts w:eastAsia="仿宋_GB2312" w:hint="eastAsia"/>
                <w:sz w:val="28"/>
                <w:szCs w:val="28"/>
              </w:rPr>
              <w:t>GB14233.1</w:t>
            </w:r>
            <w:r w:rsidR="003D46F5">
              <w:rPr>
                <w:rFonts w:eastAsia="仿宋_GB2312" w:hint="eastAsia"/>
                <w:spacing w:val="-4"/>
                <w:sz w:val="28"/>
                <w:szCs w:val="28"/>
              </w:rPr>
              <w:t>—</w:t>
            </w:r>
            <w:r>
              <w:rPr>
                <w:rFonts w:eastAsia="仿宋_GB2312" w:hint="eastAsia"/>
                <w:sz w:val="28"/>
                <w:szCs w:val="28"/>
              </w:rPr>
              <w:t>2008</w:t>
            </w:r>
          </w:p>
        </w:tc>
        <w:tc>
          <w:tcPr>
            <w:tcW w:w="5729" w:type="dxa"/>
          </w:tcPr>
          <w:p w:rsidR="00286712" w:rsidRDefault="00286712">
            <w:pPr>
              <w:spacing w:line="480" w:lineRule="exact"/>
              <w:jc w:val="left"/>
              <w:rPr>
                <w:rFonts w:eastAsia="仿宋_GB2312"/>
                <w:bCs/>
                <w:kern w:val="36"/>
                <w:sz w:val="28"/>
                <w:szCs w:val="28"/>
              </w:rPr>
            </w:pPr>
            <w:r>
              <w:rPr>
                <w:rFonts w:eastAsia="仿宋_GB2312"/>
                <w:bCs/>
                <w:kern w:val="36"/>
                <w:sz w:val="28"/>
                <w:szCs w:val="28"/>
              </w:rPr>
              <w:t>《</w:t>
            </w:r>
            <w:r>
              <w:rPr>
                <w:rFonts w:eastAsia="仿宋_GB2312" w:hint="eastAsia"/>
                <w:bCs/>
                <w:kern w:val="36"/>
                <w:sz w:val="28"/>
                <w:szCs w:val="28"/>
              </w:rPr>
              <w:t>医用输液、输血、注射器具检验方法</w:t>
            </w:r>
            <w:r>
              <w:rPr>
                <w:rFonts w:eastAsia="仿宋_GB2312" w:hint="eastAsia"/>
                <w:bCs/>
                <w:kern w:val="36"/>
                <w:sz w:val="28"/>
                <w:szCs w:val="28"/>
              </w:rPr>
              <w:t xml:space="preserve"> </w:t>
            </w:r>
            <w:r>
              <w:rPr>
                <w:rFonts w:eastAsia="仿宋_GB2312" w:hint="eastAsia"/>
                <w:bCs/>
                <w:kern w:val="36"/>
                <w:sz w:val="28"/>
                <w:szCs w:val="28"/>
              </w:rPr>
              <w:t>第</w:t>
            </w:r>
            <w:r>
              <w:rPr>
                <w:rFonts w:eastAsia="仿宋_GB2312" w:hint="eastAsia"/>
                <w:bCs/>
                <w:kern w:val="36"/>
                <w:sz w:val="28"/>
                <w:szCs w:val="28"/>
              </w:rPr>
              <w:t>1</w:t>
            </w:r>
            <w:r>
              <w:rPr>
                <w:rFonts w:eastAsia="仿宋_GB2312" w:hint="eastAsia"/>
                <w:bCs/>
                <w:kern w:val="36"/>
                <w:sz w:val="28"/>
                <w:szCs w:val="28"/>
              </w:rPr>
              <w:t>部分</w:t>
            </w:r>
            <w:r>
              <w:rPr>
                <w:rFonts w:eastAsia="仿宋_GB2312"/>
                <w:bCs/>
                <w:kern w:val="36"/>
                <w:sz w:val="28"/>
                <w:szCs w:val="28"/>
              </w:rPr>
              <w:t>：</w:t>
            </w:r>
            <w:r>
              <w:rPr>
                <w:rFonts w:eastAsia="仿宋_GB2312" w:hint="eastAsia"/>
                <w:bCs/>
                <w:kern w:val="36"/>
                <w:sz w:val="28"/>
                <w:szCs w:val="28"/>
              </w:rPr>
              <w:t>化学分析方法</w:t>
            </w:r>
            <w:r>
              <w:rPr>
                <w:rFonts w:eastAsia="仿宋_GB2312"/>
                <w:bCs/>
                <w:kern w:val="36"/>
                <w:sz w:val="28"/>
                <w:szCs w:val="28"/>
              </w:rPr>
              <w:t>》</w:t>
            </w:r>
          </w:p>
        </w:tc>
      </w:tr>
      <w:tr w:rsidR="00286712">
        <w:tc>
          <w:tcPr>
            <w:tcW w:w="3060" w:type="dxa"/>
          </w:tcPr>
          <w:p w:rsidR="00286712" w:rsidRDefault="00286712">
            <w:pPr>
              <w:spacing w:line="480" w:lineRule="exact"/>
              <w:jc w:val="left"/>
              <w:rPr>
                <w:rFonts w:eastAsia="仿宋_GB2312"/>
                <w:sz w:val="28"/>
                <w:szCs w:val="28"/>
              </w:rPr>
            </w:pPr>
            <w:r>
              <w:rPr>
                <w:rFonts w:eastAsia="仿宋_GB2312" w:hint="eastAsia"/>
                <w:sz w:val="28"/>
                <w:szCs w:val="28"/>
              </w:rPr>
              <w:t>YY/T0471.4</w:t>
            </w:r>
            <w:r w:rsidR="003D46F5">
              <w:rPr>
                <w:rFonts w:eastAsia="仿宋_GB2312" w:hint="eastAsia"/>
                <w:spacing w:val="-4"/>
                <w:sz w:val="28"/>
                <w:szCs w:val="28"/>
              </w:rPr>
              <w:t>—</w:t>
            </w:r>
            <w:r>
              <w:rPr>
                <w:rFonts w:eastAsia="仿宋_GB2312" w:hint="eastAsia"/>
                <w:sz w:val="28"/>
                <w:szCs w:val="28"/>
              </w:rPr>
              <w:t>2004</w:t>
            </w:r>
          </w:p>
        </w:tc>
        <w:tc>
          <w:tcPr>
            <w:tcW w:w="5729" w:type="dxa"/>
          </w:tcPr>
          <w:p w:rsidR="00286712" w:rsidRDefault="00286712">
            <w:pPr>
              <w:spacing w:line="480" w:lineRule="exact"/>
              <w:jc w:val="left"/>
              <w:rPr>
                <w:rFonts w:eastAsia="仿宋_GB2312"/>
                <w:color w:val="FF6600"/>
                <w:sz w:val="28"/>
                <w:szCs w:val="28"/>
              </w:rPr>
            </w:pPr>
            <w:r>
              <w:rPr>
                <w:rFonts w:eastAsia="仿宋_GB2312"/>
                <w:bCs/>
                <w:kern w:val="36"/>
                <w:sz w:val="28"/>
                <w:szCs w:val="28"/>
              </w:rPr>
              <w:t>《</w:t>
            </w:r>
            <w:r>
              <w:rPr>
                <w:rFonts w:eastAsia="仿宋_GB2312" w:hint="eastAsia"/>
                <w:bCs/>
                <w:kern w:val="36"/>
                <w:sz w:val="28"/>
                <w:szCs w:val="28"/>
              </w:rPr>
              <w:t>接触性创面敷料试验方法</w:t>
            </w:r>
            <w:r>
              <w:rPr>
                <w:rFonts w:eastAsia="仿宋_GB2312" w:hint="eastAsia"/>
                <w:bCs/>
                <w:kern w:val="36"/>
                <w:sz w:val="28"/>
                <w:szCs w:val="28"/>
              </w:rPr>
              <w:t xml:space="preserve"> </w:t>
            </w:r>
            <w:r>
              <w:rPr>
                <w:rFonts w:eastAsia="仿宋_GB2312" w:hint="eastAsia"/>
                <w:bCs/>
                <w:kern w:val="36"/>
                <w:sz w:val="28"/>
                <w:szCs w:val="28"/>
              </w:rPr>
              <w:t>第</w:t>
            </w:r>
            <w:r>
              <w:rPr>
                <w:rFonts w:eastAsia="仿宋_GB2312" w:hint="eastAsia"/>
                <w:bCs/>
                <w:kern w:val="36"/>
                <w:sz w:val="28"/>
                <w:szCs w:val="28"/>
              </w:rPr>
              <w:t>4</w:t>
            </w:r>
            <w:r>
              <w:rPr>
                <w:rFonts w:eastAsia="仿宋_GB2312" w:hint="eastAsia"/>
                <w:bCs/>
                <w:kern w:val="36"/>
                <w:sz w:val="28"/>
                <w:szCs w:val="28"/>
              </w:rPr>
              <w:t>部分</w:t>
            </w:r>
            <w:r>
              <w:rPr>
                <w:rFonts w:eastAsia="仿宋_GB2312"/>
                <w:bCs/>
                <w:kern w:val="36"/>
                <w:sz w:val="28"/>
                <w:szCs w:val="28"/>
              </w:rPr>
              <w:t>：</w:t>
            </w:r>
            <w:r>
              <w:rPr>
                <w:rFonts w:eastAsia="仿宋_GB2312" w:hint="eastAsia"/>
                <w:bCs/>
                <w:kern w:val="36"/>
                <w:sz w:val="28"/>
                <w:szCs w:val="28"/>
              </w:rPr>
              <w:t>舒适性</w:t>
            </w:r>
            <w:r>
              <w:rPr>
                <w:rFonts w:eastAsia="仿宋_GB2312"/>
                <w:bCs/>
                <w:kern w:val="36"/>
                <w:sz w:val="28"/>
                <w:szCs w:val="28"/>
              </w:rPr>
              <w:t>》</w:t>
            </w:r>
          </w:p>
        </w:tc>
      </w:tr>
    </w:tbl>
    <w:p w:rsidR="00286712" w:rsidRPr="00E1334A" w:rsidRDefault="00286712">
      <w:pPr>
        <w:spacing w:line="520" w:lineRule="exact"/>
        <w:ind w:firstLineChars="200" w:firstLine="640"/>
        <w:jc w:val="left"/>
        <w:rPr>
          <w:rFonts w:eastAsia="仿宋_GB2312"/>
          <w:sz w:val="32"/>
          <w:szCs w:val="32"/>
        </w:rPr>
      </w:pPr>
      <w:r w:rsidRPr="00E1334A">
        <w:rPr>
          <w:rFonts w:eastAsia="仿宋_GB2312"/>
          <w:sz w:val="32"/>
          <w:szCs w:val="32"/>
        </w:rPr>
        <w:t>注：</w:t>
      </w:r>
      <w:r w:rsidR="00E1334A">
        <w:rPr>
          <w:rFonts w:eastAsia="仿宋_GB2312" w:hint="eastAsia"/>
          <w:sz w:val="32"/>
          <w:szCs w:val="32"/>
        </w:rPr>
        <w:t>上述标准如有新版发布实施，应执行最新版本</w:t>
      </w:r>
      <w:r w:rsidRPr="00E1334A">
        <w:rPr>
          <w:rFonts w:eastAsia="仿宋_GB2312"/>
          <w:sz w:val="32"/>
          <w:szCs w:val="32"/>
        </w:rPr>
        <w:t>。</w:t>
      </w:r>
    </w:p>
    <w:p w:rsidR="00286712" w:rsidRDefault="00286712">
      <w:pPr>
        <w:spacing w:line="520" w:lineRule="exact"/>
        <w:ind w:firstLineChars="200" w:firstLine="640"/>
        <w:jc w:val="left"/>
        <w:rPr>
          <w:rFonts w:eastAsia="仿宋_GB2312"/>
          <w:sz w:val="32"/>
          <w:szCs w:val="32"/>
        </w:rPr>
      </w:pPr>
      <w:r>
        <w:rPr>
          <w:rFonts w:eastAsia="仿宋_GB2312"/>
          <w:sz w:val="32"/>
          <w:szCs w:val="32"/>
        </w:rPr>
        <w:t>上述标准包括了产品技术要求中经常涉及到的产品标准和方法标准。有的企业还会根据产品的特点引用一些行业外的标准和一些较为特殊的标准。</w:t>
      </w:r>
    </w:p>
    <w:p w:rsidR="00286712" w:rsidRDefault="00286712">
      <w:pPr>
        <w:spacing w:line="520" w:lineRule="exact"/>
        <w:ind w:firstLineChars="200" w:firstLine="640"/>
        <w:jc w:val="left"/>
        <w:rPr>
          <w:rFonts w:eastAsia="仿宋_GB2312"/>
          <w:sz w:val="32"/>
          <w:szCs w:val="32"/>
        </w:rPr>
      </w:pPr>
      <w:r>
        <w:rPr>
          <w:rFonts w:eastAsia="仿宋_GB2312"/>
          <w:sz w:val="32"/>
          <w:szCs w:val="32"/>
        </w:rPr>
        <w:t>产品适用及引用标准的审查可以分两步来进行。首先对引用标准的齐全性和适宜性进行审查，也就是在编写产品技术要求时与产品相关的国家、行业标准是否进行了引用，以及引用</w:t>
      </w:r>
      <w:r>
        <w:rPr>
          <w:rFonts w:eastAsia="仿宋_GB2312"/>
          <w:sz w:val="32"/>
          <w:szCs w:val="32"/>
        </w:rPr>
        <w:lastRenderedPageBreak/>
        <w:t>是否准确。可以通过对</w:t>
      </w:r>
      <w:r>
        <w:rPr>
          <w:rFonts w:eastAsia="仿宋_GB2312" w:hint="eastAsia"/>
          <w:sz w:val="32"/>
          <w:szCs w:val="32"/>
        </w:rPr>
        <w:t>“符合性声明”</w:t>
      </w:r>
      <w:r>
        <w:rPr>
          <w:rFonts w:eastAsia="仿宋_GB2312"/>
          <w:sz w:val="32"/>
          <w:szCs w:val="32"/>
        </w:rPr>
        <w:t>中声明符合的相关标准是否齐全、适宜来进行审查。此时，应注意标准编号、标准名称是否完整规范，年代号是否有效。其次对引用标准的采纳情况进行审查。即所引用的标准中的条款要求，是否在产品技术要求中进行了实质性的条款引用。</w:t>
      </w:r>
    </w:p>
    <w:p w:rsidR="00286712" w:rsidRDefault="00286712">
      <w:pPr>
        <w:numPr>
          <w:ilvl w:val="0"/>
          <w:numId w:val="16"/>
        </w:numPr>
        <w:spacing w:line="520" w:lineRule="exact"/>
        <w:jc w:val="left"/>
        <w:rPr>
          <w:rFonts w:eastAsia="楷体_GB2312"/>
          <w:color w:val="000000"/>
          <w:sz w:val="32"/>
          <w:szCs w:val="32"/>
        </w:rPr>
      </w:pPr>
      <w:r>
        <w:rPr>
          <w:rFonts w:eastAsia="楷体_GB2312"/>
          <w:bCs/>
          <w:sz w:val="32"/>
          <w:szCs w:val="32"/>
        </w:rPr>
        <w:t>产品的适用范围</w:t>
      </w:r>
      <w:r>
        <w:rPr>
          <w:rFonts w:eastAsia="楷体_GB2312"/>
          <w:bCs/>
          <w:sz w:val="32"/>
          <w:szCs w:val="32"/>
        </w:rPr>
        <w:t>/</w:t>
      </w:r>
      <w:r>
        <w:rPr>
          <w:rFonts w:eastAsia="楷体_GB2312"/>
          <w:bCs/>
          <w:sz w:val="32"/>
          <w:szCs w:val="32"/>
        </w:rPr>
        <w:t>预期用途、禁忌症</w:t>
      </w:r>
    </w:p>
    <w:p w:rsidR="00286712" w:rsidRDefault="00286712">
      <w:pPr>
        <w:spacing w:line="520" w:lineRule="exact"/>
        <w:ind w:firstLineChars="200" w:firstLine="640"/>
        <w:jc w:val="left"/>
        <w:rPr>
          <w:rFonts w:eastAsia="仿宋_GB2312"/>
          <w:sz w:val="32"/>
          <w:szCs w:val="32"/>
        </w:rPr>
      </w:pPr>
      <w:r>
        <w:rPr>
          <w:rFonts w:eastAsia="仿宋_GB2312" w:hint="eastAsia"/>
          <w:sz w:val="32"/>
          <w:szCs w:val="32"/>
        </w:rPr>
        <w:t>无菌手术膜预期用途为供简化术前护皮操作，预防接触性和移行性手术创面</w:t>
      </w:r>
      <w:r w:rsidRPr="00E1334A">
        <w:rPr>
          <w:rFonts w:eastAsia="仿宋_GB2312" w:hint="eastAsia"/>
          <w:sz w:val="32"/>
          <w:szCs w:val="32"/>
        </w:rPr>
        <w:t>污染。</w:t>
      </w:r>
      <w:r>
        <w:rPr>
          <w:rFonts w:eastAsia="仿宋_GB2312" w:hint="eastAsia"/>
          <w:sz w:val="32"/>
          <w:szCs w:val="32"/>
        </w:rPr>
        <w:t>也可根据临床评价资料结果确定，一般包括临床适应症和治疗作用。</w:t>
      </w:r>
    </w:p>
    <w:p w:rsidR="00286712" w:rsidRDefault="00286712">
      <w:pPr>
        <w:spacing w:line="520" w:lineRule="exact"/>
        <w:ind w:firstLineChars="200" w:firstLine="640"/>
        <w:jc w:val="left"/>
        <w:rPr>
          <w:rFonts w:eastAsia="仿宋_GB2312"/>
          <w:sz w:val="32"/>
          <w:szCs w:val="32"/>
        </w:rPr>
      </w:pPr>
      <w:r>
        <w:rPr>
          <w:rFonts w:eastAsia="仿宋_GB2312" w:hint="eastAsia"/>
          <w:sz w:val="32"/>
          <w:szCs w:val="32"/>
        </w:rPr>
        <w:t>禁忌症一般应包括以下方面的内容：</w:t>
      </w:r>
    </w:p>
    <w:p w:rsidR="00286712" w:rsidRDefault="00286712">
      <w:pPr>
        <w:spacing w:line="520" w:lineRule="exact"/>
        <w:ind w:firstLineChars="200" w:firstLine="640"/>
        <w:jc w:val="left"/>
        <w:rPr>
          <w:rFonts w:eastAsia="仿宋_GB2312"/>
          <w:sz w:val="32"/>
          <w:szCs w:val="32"/>
        </w:rPr>
      </w:pPr>
      <w:r>
        <w:rPr>
          <w:rFonts w:eastAsia="仿宋_GB2312" w:hint="eastAsia"/>
          <w:sz w:val="32"/>
          <w:szCs w:val="32"/>
        </w:rPr>
        <w:t>1.</w:t>
      </w:r>
      <w:r>
        <w:rPr>
          <w:rFonts w:eastAsia="仿宋_GB2312" w:hint="eastAsia"/>
          <w:sz w:val="32"/>
          <w:szCs w:val="32"/>
        </w:rPr>
        <w:t>对产品原材料过敏的患者；</w:t>
      </w:r>
    </w:p>
    <w:p w:rsidR="00286712" w:rsidRDefault="00286712">
      <w:pPr>
        <w:spacing w:line="520" w:lineRule="exact"/>
        <w:ind w:firstLineChars="200" w:firstLine="640"/>
        <w:jc w:val="left"/>
        <w:rPr>
          <w:rFonts w:eastAsia="仿宋_GB2312"/>
          <w:sz w:val="32"/>
          <w:szCs w:val="32"/>
        </w:rPr>
      </w:pPr>
      <w:r>
        <w:rPr>
          <w:rFonts w:eastAsia="仿宋_GB2312" w:hint="eastAsia"/>
          <w:sz w:val="32"/>
          <w:szCs w:val="32"/>
        </w:rPr>
        <w:t>2.</w:t>
      </w:r>
      <w:r>
        <w:rPr>
          <w:rFonts w:eastAsia="仿宋_GB2312" w:hint="eastAsia"/>
          <w:sz w:val="32"/>
          <w:szCs w:val="32"/>
        </w:rPr>
        <w:t>临床评价资料中提出的其他禁忌症。</w:t>
      </w:r>
    </w:p>
    <w:p w:rsidR="00286712" w:rsidRDefault="00286712">
      <w:pPr>
        <w:numPr>
          <w:ilvl w:val="0"/>
          <w:numId w:val="16"/>
        </w:numPr>
        <w:spacing w:line="520" w:lineRule="exact"/>
        <w:jc w:val="left"/>
        <w:rPr>
          <w:rFonts w:eastAsia="楷体_GB2312"/>
          <w:bCs/>
          <w:sz w:val="32"/>
          <w:szCs w:val="32"/>
        </w:rPr>
      </w:pPr>
      <w:r>
        <w:rPr>
          <w:rFonts w:eastAsia="楷体_GB2312" w:hint="eastAsia"/>
          <w:bCs/>
          <w:sz w:val="32"/>
          <w:szCs w:val="32"/>
        </w:rPr>
        <w:t>产品的主要风险及研究要求</w:t>
      </w:r>
    </w:p>
    <w:p w:rsidR="00286712" w:rsidRDefault="00286712">
      <w:pPr>
        <w:spacing w:line="520" w:lineRule="exact"/>
        <w:ind w:firstLineChars="200" w:firstLine="640"/>
        <w:jc w:val="left"/>
        <w:rPr>
          <w:rFonts w:eastAsia="仿宋_GB2312"/>
          <w:sz w:val="32"/>
          <w:szCs w:val="32"/>
        </w:rPr>
      </w:pPr>
      <w:r>
        <w:rPr>
          <w:rFonts w:eastAsia="仿宋_GB2312" w:hint="eastAsia"/>
          <w:sz w:val="32"/>
          <w:szCs w:val="32"/>
        </w:rPr>
        <w:t xml:space="preserve"> </w:t>
      </w:r>
      <w:r>
        <w:rPr>
          <w:rFonts w:eastAsia="仿宋_GB2312" w:hint="eastAsia"/>
          <w:sz w:val="32"/>
          <w:szCs w:val="32"/>
        </w:rPr>
        <w:t>无菌手术膜在进行风险分析时应符合</w:t>
      </w:r>
      <w:r>
        <w:rPr>
          <w:rFonts w:eastAsia="仿宋_GB2312" w:hint="eastAsia"/>
          <w:sz w:val="32"/>
          <w:szCs w:val="32"/>
        </w:rPr>
        <w:t>YY/T0316-2008</w:t>
      </w:r>
      <w:r>
        <w:rPr>
          <w:rFonts w:eastAsia="仿宋_GB2312" w:hint="eastAsia"/>
          <w:sz w:val="32"/>
          <w:szCs w:val="32"/>
        </w:rPr>
        <w:t>《医疗器械</w:t>
      </w:r>
      <w:r>
        <w:rPr>
          <w:rFonts w:eastAsia="仿宋_GB2312" w:hint="eastAsia"/>
          <w:sz w:val="32"/>
          <w:szCs w:val="32"/>
        </w:rPr>
        <w:t xml:space="preserve"> </w:t>
      </w:r>
      <w:r>
        <w:rPr>
          <w:rFonts w:eastAsia="仿宋_GB2312" w:hint="eastAsia"/>
          <w:sz w:val="32"/>
          <w:szCs w:val="32"/>
        </w:rPr>
        <w:t>风险管理对医疗器械的应用》的要求。</w:t>
      </w:r>
    </w:p>
    <w:p w:rsidR="00286712" w:rsidRDefault="00286712">
      <w:pPr>
        <w:spacing w:line="520" w:lineRule="exact"/>
        <w:ind w:firstLineChars="200" w:firstLine="640"/>
        <w:jc w:val="left"/>
        <w:rPr>
          <w:rFonts w:eastAsia="仿宋_GB2312"/>
          <w:sz w:val="32"/>
          <w:szCs w:val="32"/>
        </w:rPr>
      </w:pPr>
      <w:r>
        <w:rPr>
          <w:rFonts w:eastAsia="仿宋_GB2312" w:hint="eastAsia"/>
          <w:sz w:val="32"/>
          <w:szCs w:val="32"/>
        </w:rPr>
        <w:t>企业在进行风险分析时，至少应考虑下表中的主要危害，企业还应根据自身产品特点确定其他危害。针对产品的各项风险，企业应采取应对措施，确保风险降到可接受的程度。</w:t>
      </w:r>
    </w:p>
    <w:p w:rsidR="00286712" w:rsidRDefault="00286712">
      <w:pPr>
        <w:spacing w:line="520" w:lineRule="exact"/>
        <w:ind w:firstLineChars="200" w:firstLine="640"/>
        <w:jc w:val="center"/>
        <w:rPr>
          <w:rFonts w:eastAsia="仿宋_GB2312"/>
          <w:sz w:val="32"/>
          <w:szCs w:val="32"/>
        </w:rPr>
      </w:pPr>
      <w:r>
        <w:rPr>
          <w:rFonts w:eastAsia="仿宋_GB2312" w:hint="eastAsia"/>
          <w:sz w:val="32"/>
          <w:szCs w:val="32"/>
        </w:rPr>
        <w:t>表</w:t>
      </w:r>
      <w:r>
        <w:rPr>
          <w:rFonts w:eastAsia="仿宋_GB2312" w:hint="eastAsia"/>
          <w:sz w:val="32"/>
          <w:szCs w:val="32"/>
        </w:rPr>
        <w:t xml:space="preserve">2  </w:t>
      </w:r>
      <w:r>
        <w:rPr>
          <w:rFonts w:eastAsia="仿宋_GB2312" w:hint="eastAsia"/>
          <w:sz w:val="32"/>
          <w:szCs w:val="32"/>
        </w:rPr>
        <w:t>无菌手术膜的主要危害示例</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3"/>
        <w:gridCol w:w="1778"/>
        <w:gridCol w:w="5947"/>
      </w:tblGrid>
      <w:tr w:rsidR="00286712">
        <w:tc>
          <w:tcPr>
            <w:tcW w:w="1173" w:type="dxa"/>
          </w:tcPr>
          <w:p w:rsidR="00286712" w:rsidRDefault="00286712">
            <w:pPr>
              <w:spacing w:line="360" w:lineRule="exact"/>
              <w:jc w:val="center"/>
              <w:textAlignment w:val="baseline"/>
              <w:rPr>
                <w:rFonts w:ascii="仿宋_GB2312" w:eastAsia="仿宋_GB2312"/>
                <w:b/>
                <w:sz w:val="28"/>
                <w:szCs w:val="28"/>
              </w:rPr>
            </w:pPr>
            <w:r>
              <w:rPr>
                <w:rFonts w:ascii="仿宋_GB2312" w:eastAsia="仿宋_GB2312" w:hint="eastAsia"/>
                <w:b/>
                <w:sz w:val="28"/>
                <w:szCs w:val="28"/>
              </w:rPr>
              <w:t>危害</w:t>
            </w:r>
          </w:p>
          <w:p w:rsidR="00286712" w:rsidRDefault="00286712">
            <w:pPr>
              <w:spacing w:line="360" w:lineRule="exact"/>
              <w:jc w:val="center"/>
              <w:textAlignment w:val="baseline"/>
              <w:rPr>
                <w:rFonts w:ascii="仿宋_GB2312" w:eastAsia="仿宋_GB2312"/>
                <w:b/>
                <w:sz w:val="28"/>
                <w:szCs w:val="28"/>
              </w:rPr>
            </w:pPr>
            <w:r>
              <w:rPr>
                <w:rFonts w:ascii="仿宋_GB2312" w:eastAsia="仿宋_GB2312" w:hint="eastAsia"/>
                <w:b/>
                <w:sz w:val="28"/>
                <w:szCs w:val="28"/>
              </w:rPr>
              <w:t>类型</w:t>
            </w:r>
          </w:p>
        </w:tc>
        <w:tc>
          <w:tcPr>
            <w:tcW w:w="1778" w:type="dxa"/>
          </w:tcPr>
          <w:p w:rsidR="00286712" w:rsidRDefault="00286712">
            <w:pPr>
              <w:spacing w:line="360" w:lineRule="exact"/>
              <w:jc w:val="center"/>
              <w:textAlignment w:val="baseline"/>
              <w:rPr>
                <w:rFonts w:ascii="仿宋_GB2312" w:eastAsia="仿宋_GB2312"/>
                <w:b/>
                <w:sz w:val="28"/>
                <w:szCs w:val="28"/>
              </w:rPr>
            </w:pPr>
            <w:r>
              <w:rPr>
                <w:rFonts w:ascii="仿宋_GB2312" w:eastAsia="仿宋_GB2312" w:hint="eastAsia"/>
                <w:b/>
                <w:sz w:val="28"/>
                <w:szCs w:val="28"/>
              </w:rPr>
              <w:t>可能产生的损害</w:t>
            </w:r>
          </w:p>
        </w:tc>
        <w:tc>
          <w:tcPr>
            <w:tcW w:w="5947" w:type="dxa"/>
          </w:tcPr>
          <w:p w:rsidR="00286712" w:rsidRDefault="00286712">
            <w:pPr>
              <w:spacing w:line="360" w:lineRule="exact"/>
              <w:jc w:val="center"/>
              <w:textAlignment w:val="baseline"/>
              <w:rPr>
                <w:rFonts w:ascii="仿宋_GB2312" w:eastAsia="仿宋_GB2312"/>
                <w:b/>
                <w:sz w:val="28"/>
                <w:szCs w:val="28"/>
              </w:rPr>
            </w:pPr>
            <w:r>
              <w:rPr>
                <w:rFonts w:ascii="仿宋_GB2312" w:eastAsia="仿宋_GB2312" w:hint="eastAsia"/>
                <w:b/>
                <w:sz w:val="28"/>
                <w:szCs w:val="28"/>
              </w:rPr>
              <w:t>形成因素</w:t>
            </w:r>
          </w:p>
        </w:tc>
      </w:tr>
      <w:tr w:rsidR="00286712">
        <w:tc>
          <w:tcPr>
            <w:tcW w:w="1173" w:type="dxa"/>
            <w:vMerge w:val="restart"/>
          </w:tcPr>
          <w:p w:rsidR="00286712" w:rsidRDefault="00286712">
            <w:pPr>
              <w:spacing w:line="360" w:lineRule="exact"/>
              <w:jc w:val="left"/>
              <w:textAlignment w:val="baseline"/>
              <w:rPr>
                <w:rFonts w:ascii="仿宋_GB2312" w:eastAsia="仿宋_GB2312"/>
                <w:sz w:val="28"/>
                <w:szCs w:val="28"/>
              </w:rPr>
            </w:pPr>
          </w:p>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生物学危害</w:t>
            </w:r>
          </w:p>
        </w:tc>
        <w:tc>
          <w:tcPr>
            <w:tcW w:w="1778" w:type="dxa"/>
          </w:tcPr>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生物污染</w:t>
            </w:r>
          </w:p>
        </w:tc>
        <w:tc>
          <w:tcPr>
            <w:tcW w:w="5947" w:type="dxa"/>
          </w:tcPr>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产品没有灭菌或灭菌没有达到标准</w:t>
            </w:r>
          </w:p>
        </w:tc>
      </w:tr>
      <w:tr w:rsidR="00286712">
        <w:tc>
          <w:tcPr>
            <w:tcW w:w="1173" w:type="dxa"/>
            <w:vMerge/>
          </w:tcPr>
          <w:p w:rsidR="00286712" w:rsidRDefault="00286712"/>
        </w:tc>
        <w:tc>
          <w:tcPr>
            <w:tcW w:w="1778" w:type="dxa"/>
          </w:tcPr>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环境污染</w:t>
            </w:r>
          </w:p>
        </w:tc>
        <w:tc>
          <w:tcPr>
            <w:tcW w:w="5947" w:type="dxa"/>
          </w:tcPr>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生产环境污染产品，如水污染、包装破损、外来的纤维、粉尘、细菌、其它杂质等。</w:t>
            </w:r>
          </w:p>
        </w:tc>
      </w:tr>
      <w:tr w:rsidR="00286712">
        <w:trPr>
          <w:trHeight w:val="1185"/>
        </w:trPr>
        <w:tc>
          <w:tcPr>
            <w:tcW w:w="1173" w:type="dxa"/>
            <w:vMerge/>
          </w:tcPr>
          <w:p w:rsidR="00286712" w:rsidRDefault="00286712"/>
        </w:tc>
        <w:tc>
          <w:tcPr>
            <w:tcW w:w="1778" w:type="dxa"/>
          </w:tcPr>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生物相容性</w:t>
            </w:r>
          </w:p>
        </w:tc>
        <w:tc>
          <w:tcPr>
            <w:tcW w:w="5947" w:type="dxa"/>
          </w:tcPr>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生产引入了外来有害物质没有被有效去除；环氧乙烷残留量超标；外购原材料（如压敏胶）不合格，含有害物质。</w:t>
            </w:r>
          </w:p>
        </w:tc>
      </w:tr>
      <w:tr w:rsidR="00286712">
        <w:trPr>
          <w:trHeight w:val="1185"/>
        </w:trPr>
        <w:tc>
          <w:tcPr>
            <w:tcW w:w="1173" w:type="dxa"/>
            <w:vMerge/>
          </w:tcPr>
          <w:p w:rsidR="00286712" w:rsidRDefault="00286712"/>
        </w:tc>
        <w:tc>
          <w:tcPr>
            <w:tcW w:w="1778" w:type="dxa"/>
          </w:tcPr>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感染</w:t>
            </w:r>
          </w:p>
        </w:tc>
        <w:tc>
          <w:tcPr>
            <w:tcW w:w="5947" w:type="dxa"/>
          </w:tcPr>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产品粘性不足、伸展性不佳且质地较硬，与患者皮肤贴合不紧密；无法阻止水通过；无法透过水蒸气。无法阻止微生物的迁移。</w:t>
            </w:r>
          </w:p>
        </w:tc>
      </w:tr>
      <w:tr w:rsidR="00286712">
        <w:tc>
          <w:tcPr>
            <w:tcW w:w="1173" w:type="dxa"/>
            <w:vMerge w:val="restart"/>
          </w:tcPr>
          <w:p w:rsidR="00286712" w:rsidRDefault="00286712">
            <w:pPr>
              <w:spacing w:line="360" w:lineRule="exact"/>
              <w:jc w:val="left"/>
              <w:textAlignment w:val="baseline"/>
              <w:rPr>
                <w:rFonts w:ascii="仿宋_GB2312" w:eastAsia="仿宋_GB2312"/>
                <w:sz w:val="28"/>
                <w:szCs w:val="28"/>
              </w:rPr>
            </w:pPr>
          </w:p>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与产品使用相关的危害</w:t>
            </w:r>
          </w:p>
        </w:tc>
        <w:tc>
          <w:tcPr>
            <w:tcW w:w="1778" w:type="dxa"/>
          </w:tcPr>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不适当的标签</w:t>
            </w:r>
          </w:p>
        </w:tc>
        <w:tc>
          <w:tcPr>
            <w:tcW w:w="5947" w:type="dxa"/>
          </w:tcPr>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外部标记不全面、标记不正确或不能够清楚易认识。</w:t>
            </w:r>
          </w:p>
        </w:tc>
      </w:tr>
      <w:tr w:rsidR="00286712">
        <w:tc>
          <w:tcPr>
            <w:tcW w:w="1173" w:type="dxa"/>
            <w:vMerge/>
          </w:tcPr>
          <w:p w:rsidR="00286712" w:rsidRDefault="00286712"/>
        </w:tc>
        <w:tc>
          <w:tcPr>
            <w:tcW w:w="1778" w:type="dxa"/>
          </w:tcPr>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说明书上的注意事项不全</w:t>
            </w:r>
          </w:p>
        </w:tc>
        <w:tc>
          <w:tcPr>
            <w:tcW w:w="5947" w:type="dxa"/>
          </w:tcPr>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如缺少详细的使用方法、缺少必要的警告说明。</w:t>
            </w:r>
          </w:p>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使用前未检查产品灭菌或包装状态。使用过程中超过产品说明书中所规定适用范围。</w:t>
            </w:r>
          </w:p>
        </w:tc>
      </w:tr>
      <w:tr w:rsidR="00286712">
        <w:tc>
          <w:tcPr>
            <w:tcW w:w="1173" w:type="dxa"/>
            <w:vMerge/>
          </w:tcPr>
          <w:p w:rsidR="00286712" w:rsidRDefault="00286712"/>
        </w:tc>
        <w:tc>
          <w:tcPr>
            <w:tcW w:w="1778" w:type="dxa"/>
          </w:tcPr>
          <w:p w:rsidR="00286712" w:rsidRDefault="00286712">
            <w:pPr>
              <w:spacing w:line="360" w:lineRule="exact"/>
              <w:jc w:val="left"/>
              <w:textAlignment w:val="baseline"/>
              <w:rPr>
                <w:rFonts w:ascii="仿宋_GB2312" w:eastAsia="仿宋_GB2312"/>
                <w:sz w:val="28"/>
                <w:szCs w:val="28"/>
                <w:u w:val="single"/>
              </w:rPr>
            </w:pPr>
            <w:r>
              <w:rPr>
                <w:rFonts w:ascii="仿宋_GB2312" w:eastAsia="仿宋_GB2312" w:hint="eastAsia"/>
                <w:sz w:val="28"/>
                <w:szCs w:val="28"/>
              </w:rPr>
              <w:t>由不熟练或未经训练的人员使用</w:t>
            </w:r>
          </w:p>
        </w:tc>
        <w:tc>
          <w:tcPr>
            <w:tcW w:w="5947" w:type="dxa"/>
          </w:tcPr>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使用者未经培训或培训不足，不能正确使用产品。</w:t>
            </w:r>
          </w:p>
        </w:tc>
      </w:tr>
      <w:tr w:rsidR="00286712">
        <w:tc>
          <w:tcPr>
            <w:tcW w:w="1173" w:type="dxa"/>
            <w:vMerge/>
          </w:tcPr>
          <w:p w:rsidR="00286712" w:rsidRDefault="00286712"/>
        </w:tc>
        <w:tc>
          <w:tcPr>
            <w:tcW w:w="1778" w:type="dxa"/>
          </w:tcPr>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对一次性使用产品的很可能再次使用的危害性警告不适当</w:t>
            </w:r>
          </w:p>
        </w:tc>
        <w:tc>
          <w:tcPr>
            <w:tcW w:w="5947" w:type="dxa"/>
          </w:tcPr>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说明书中未包含只限一次性使用。</w:t>
            </w:r>
          </w:p>
        </w:tc>
      </w:tr>
      <w:tr w:rsidR="00286712">
        <w:tc>
          <w:tcPr>
            <w:tcW w:w="1173" w:type="dxa"/>
            <w:vMerge/>
          </w:tcPr>
          <w:p w:rsidR="00286712" w:rsidRDefault="00286712"/>
        </w:tc>
        <w:tc>
          <w:tcPr>
            <w:tcW w:w="1778" w:type="dxa"/>
          </w:tcPr>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超过产品效期使用</w:t>
            </w:r>
          </w:p>
        </w:tc>
        <w:tc>
          <w:tcPr>
            <w:tcW w:w="5947" w:type="dxa"/>
          </w:tcPr>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说明书或标签中未能明确标识。</w:t>
            </w:r>
          </w:p>
        </w:tc>
      </w:tr>
      <w:tr w:rsidR="00286712">
        <w:tc>
          <w:tcPr>
            <w:tcW w:w="1173" w:type="dxa"/>
            <w:vMerge w:val="restart"/>
          </w:tcPr>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功能失效引起的危害</w:t>
            </w:r>
          </w:p>
        </w:tc>
        <w:tc>
          <w:tcPr>
            <w:tcW w:w="1778" w:type="dxa"/>
          </w:tcPr>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 xml:space="preserve">不适当的预期用途表述 </w:t>
            </w:r>
          </w:p>
        </w:tc>
        <w:tc>
          <w:tcPr>
            <w:tcW w:w="5947" w:type="dxa"/>
          </w:tcPr>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说明书中未能清楚表明产品用途。</w:t>
            </w:r>
          </w:p>
        </w:tc>
      </w:tr>
      <w:tr w:rsidR="00286712">
        <w:tc>
          <w:tcPr>
            <w:tcW w:w="1173" w:type="dxa"/>
            <w:vMerge/>
          </w:tcPr>
          <w:p w:rsidR="00286712" w:rsidRDefault="00286712"/>
        </w:tc>
        <w:tc>
          <w:tcPr>
            <w:tcW w:w="1778" w:type="dxa"/>
          </w:tcPr>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不适当的产品包装</w:t>
            </w:r>
          </w:p>
        </w:tc>
        <w:tc>
          <w:tcPr>
            <w:tcW w:w="5947" w:type="dxa"/>
          </w:tcPr>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生产、运输、搬运和储存过程中导致包装破损；</w:t>
            </w:r>
          </w:p>
          <w:p w:rsidR="00286712" w:rsidRDefault="00286712">
            <w:pPr>
              <w:spacing w:line="360" w:lineRule="exact"/>
              <w:jc w:val="left"/>
              <w:textAlignment w:val="baseline"/>
              <w:rPr>
                <w:rFonts w:ascii="仿宋_GB2312" w:eastAsia="仿宋_GB2312"/>
                <w:sz w:val="28"/>
                <w:szCs w:val="28"/>
              </w:rPr>
            </w:pPr>
            <w:r>
              <w:rPr>
                <w:rFonts w:ascii="仿宋_GB2312" w:eastAsia="仿宋_GB2312" w:hint="eastAsia"/>
                <w:sz w:val="28"/>
                <w:szCs w:val="28"/>
              </w:rPr>
              <w:t>包装封口不严密；包装材料选择不适当。</w:t>
            </w:r>
          </w:p>
        </w:tc>
      </w:tr>
    </w:tbl>
    <w:p w:rsidR="00286712" w:rsidRDefault="00286712">
      <w:pPr>
        <w:numPr>
          <w:ilvl w:val="0"/>
          <w:numId w:val="16"/>
        </w:numPr>
        <w:spacing w:line="520" w:lineRule="exact"/>
        <w:jc w:val="left"/>
        <w:rPr>
          <w:rFonts w:eastAsia="楷体_GB2312"/>
          <w:bCs/>
          <w:sz w:val="32"/>
          <w:szCs w:val="32"/>
        </w:rPr>
      </w:pPr>
      <w:r>
        <w:rPr>
          <w:rFonts w:eastAsia="楷体_GB2312" w:hint="eastAsia"/>
          <w:bCs/>
          <w:sz w:val="32"/>
          <w:szCs w:val="32"/>
        </w:rPr>
        <w:t>产品技术要求应包括的主要性能指标</w:t>
      </w:r>
    </w:p>
    <w:p w:rsidR="00C468E8" w:rsidRPr="00C468E8" w:rsidRDefault="00C468E8">
      <w:pPr>
        <w:spacing w:line="520" w:lineRule="exact"/>
        <w:ind w:firstLineChars="200" w:firstLine="640"/>
        <w:jc w:val="left"/>
        <w:rPr>
          <w:rFonts w:eastAsia="仿宋_GB2312"/>
          <w:sz w:val="32"/>
          <w:szCs w:val="32"/>
        </w:rPr>
      </w:pPr>
      <w:r w:rsidRPr="00C468E8">
        <w:rPr>
          <w:rFonts w:eastAsia="仿宋_GB2312" w:hint="eastAsia"/>
          <w:sz w:val="32"/>
          <w:szCs w:val="32"/>
        </w:rPr>
        <w:t>申请人</w:t>
      </w:r>
      <w:r w:rsidR="00286712" w:rsidRPr="00C468E8">
        <w:rPr>
          <w:rFonts w:eastAsia="仿宋_GB2312" w:hint="eastAsia"/>
          <w:sz w:val="32"/>
          <w:szCs w:val="32"/>
        </w:rPr>
        <w:t>应根据产品的技术特征和临床使用情况来确定产品安全、有效、质量可控的技术要求与检验方法。产</w:t>
      </w:r>
      <w:r w:rsidRPr="00C468E8">
        <w:rPr>
          <w:rFonts w:eastAsia="仿宋_GB2312" w:hint="eastAsia"/>
          <w:sz w:val="32"/>
          <w:szCs w:val="32"/>
        </w:rPr>
        <w:t>品技术要求的制定应符合《医疗器械产品技术要求编写指导原则》的</w:t>
      </w:r>
      <w:r w:rsidR="00286712" w:rsidRPr="00C468E8">
        <w:rPr>
          <w:rFonts w:eastAsia="仿宋_GB2312" w:hint="eastAsia"/>
          <w:sz w:val="32"/>
          <w:szCs w:val="32"/>
        </w:rPr>
        <w:t>要求，技术指标应不低于相关的国家标准或行业标准，产品技术要求中的试验方法均应为已验证的方法。</w:t>
      </w:r>
    </w:p>
    <w:p w:rsidR="00286712" w:rsidRDefault="00286712">
      <w:pPr>
        <w:spacing w:line="520" w:lineRule="exact"/>
        <w:ind w:firstLineChars="200" w:firstLine="640"/>
        <w:jc w:val="left"/>
        <w:rPr>
          <w:rFonts w:eastAsia="仿宋_GB2312"/>
          <w:sz w:val="32"/>
          <w:szCs w:val="32"/>
        </w:rPr>
      </w:pPr>
      <w:r>
        <w:rPr>
          <w:rFonts w:eastAsia="仿宋_GB2312" w:hint="eastAsia"/>
          <w:sz w:val="32"/>
          <w:szCs w:val="32"/>
        </w:rPr>
        <w:t>产品技术要求中应标明产品的型号</w:t>
      </w:r>
      <w:r>
        <w:rPr>
          <w:rFonts w:eastAsia="仿宋_GB2312" w:hint="eastAsia"/>
          <w:sz w:val="32"/>
          <w:szCs w:val="32"/>
        </w:rPr>
        <w:t>/</w:t>
      </w:r>
      <w:r>
        <w:rPr>
          <w:rFonts w:eastAsia="仿宋_GB2312" w:hint="eastAsia"/>
          <w:sz w:val="32"/>
          <w:szCs w:val="32"/>
        </w:rPr>
        <w:t>规格及其划分说明。聚氨酯手术膜和聚乙烯手术膜的性能指标及检验方法，应执行</w:t>
      </w:r>
      <w:r>
        <w:rPr>
          <w:rFonts w:eastAsia="仿宋_GB2312"/>
          <w:sz w:val="32"/>
          <w:szCs w:val="32"/>
        </w:rPr>
        <w:t>YY0</w:t>
      </w:r>
      <w:r>
        <w:rPr>
          <w:rFonts w:eastAsia="仿宋_GB2312" w:hint="eastAsia"/>
          <w:sz w:val="32"/>
          <w:szCs w:val="32"/>
        </w:rPr>
        <w:t>852</w:t>
      </w:r>
      <w:r>
        <w:rPr>
          <w:rFonts w:eastAsia="仿宋_GB2312"/>
          <w:sz w:val="32"/>
          <w:szCs w:val="32"/>
        </w:rPr>
        <w:t>—20</w:t>
      </w:r>
      <w:r>
        <w:rPr>
          <w:rFonts w:eastAsia="仿宋_GB2312" w:hint="eastAsia"/>
          <w:sz w:val="32"/>
          <w:szCs w:val="32"/>
        </w:rPr>
        <w:t>11</w:t>
      </w:r>
      <w:r>
        <w:rPr>
          <w:rFonts w:eastAsia="仿宋_GB2312" w:hint="eastAsia"/>
          <w:sz w:val="32"/>
          <w:szCs w:val="32"/>
        </w:rPr>
        <w:t>。其他材料的无菌手术膜应结合材料自身特点，</w:t>
      </w:r>
      <w:r>
        <w:rPr>
          <w:rFonts w:eastAsia="仿宋_GB2312" w:hint="eastAsia"/>
          <w:sz w:val="32"/>
          <w:szCs w:val="32"/>
        </w:rPr>
        <w:lastRenderedPageBreak/>
        <w:t>可参照</w:t>
      </w:r>
      <w:r>
        <w:rPr>
          <w:rFonts w:eastAsia="仿宋_GB2312"/>
          <w:sz w:val="32"/>
          <w:szCs w:val="32"/>
        </w:rPr>
        <w:t>YY0</w:t>
      </w:r>
      <w:r>
        <w:rPr>
          <w:rFonts w:eastAsia="仿宋_GB2312" w:hint="eastAsia"/>
          <w:sz w:val="32"/>
          <w:szCs w:val="32"/>
        </w:rPr>
        <w:t>852</w:t>
      </w:r>
      <w:r>
        <w:rPr>
          <w:rFonts w:eastAsia="仿宋_GB2312"/>
          <w:sz w:val="32"/>
          <w:szCs w:val="32"/>
        </w:rPr>
        <w:t>—20</w:t>
      </w:r>
      <w:r>
        <w:rPr>
          <w:rFonts w:eastAsia="仿宋_GB2312" w:hint="eastAsia"/>
          <w:sz w:val="32"/>
          <w:szCs w:val="32"/>
        </w:rPr>
        <w:t>11</w:t>
      </w:r>
      <w:r>
        <w:rPr>
          <w:rFonts w:eastAsia="仿宋_GB2312" w:hint="eastAsia"/>
          <w:sz w:val="32"/>
          <w:szCs w:val="32"/>
        </w:rPr>
        <w:t>制定产品的性能指标和检验方法。如天然胶乳材料制成的无菌手术膜，应考虑天然胶乳本身的材料特点，产品技术要求还需包括水抽提蛋白质含量等指标。</w:t>
      </w:r>
    </w:p>
    <w:p w:rsidR="00286712" w:rsidRDefault="00286712" w:rsidP="00C468E8">
      <w:pPr>
        <w:spacing w:line="520" w:lineRule="exact"/>
        <w:ind w:firstLineChars="200" w:firstLine="640"/>
        <w:jc w:val="left"/>
        <w:rPr>
          <w:rFonts w:eastAsia="仿宋_GB2312"/>
          <w:sz w:val="32"/>
          <w:szCs w:val="32"/>
        </w:rPr>
      </w:pPr>
      <w:r>
        <w:rPr>
          <w:rFonts w:eastAsia="仿宋_GB2312" w:hint="eastAsia"/>
          <w:sz w:val="32"/>
          <w:szCs w:val="32"/>
        </w:rPr>
        <w:t>申请人宣称</w:t>
      </w:r>
      <w:r w:rsidR="00C468E8">
        <w:rPr>
          <w:rFonts w:eastAsia="仿宋_GB2312" w:hint="eastAsia"/>
          <w:sz w:val="32"/>
          <w:szCs w:val="32"/>
        </w:rPr>
        <w:t>的</w:t>
      </w:r>
      <w:r w:rsidR="00C468E8" w:rsidRPr="00C468E8">
        <w:rPr>
          <w:rFonts w:eastAsia="仿宋_GB2312" w:hint="eastAsia"/>
          <w:sz w:val="32"/>
          <w:szCs w:val="32"/>
        </w:rPr>
        <w:t>功能</w:t>
      </w:r>
      <w:r>
        <w:rPr>
          <w:rFonts w:eastAsia="仿宋_GB2312" w:hint="eastAsia"/>
          <w:sz w:val="32"/>
          <w:szCs w:val="32"/>
        </w:rPr>
        <w:t>、安全性及与质量控制相关的指标，同样应在产品技术要求中予以规定。如无菌显影手术膜带有</w:t>
      </w:r>
      <w:r>
        <w:rPr>
          <w:rFonts w:eastAsia="仿宋_GB2312" w:hint="eastAsia"/>
          <w:sz w:val="32"/>
          <w:szCs w:val="32"/>
        </w:rPr>
        <w:t>X</w:t>
      </w:r>
      <w:r>
        <w:rPr>
          <w:rFonts w:eastAsia="仿宋_GB2312" w:hint="eastAsia"/>
          <w:sz w:val="32"/>
          <w:szCs w:val="32"/>
        </w:rPr>
        <w:t>射线可探测组件，需对</w:t>
      </w:r>
      <w:r>
        <w:rPr>
          <w:rFonts w:eastAsia="仿宋_GB2312" w:hint="eastAsia"/>
          <w:sz w:val="32"/>
          <w:szCs w:val="32"/>
        </w:rPr>
        <w:t>X</w:t>
      </w:r>
      <w:r>
        <w:rPr>
          <w:rFonts w:eastAsia="仿宋_GB2312" w:hint="eastAsia"/>
          <w:sz w:val="32"/>
          <w:szCs w:val="32"/>
        </w:rPr>
        <w:t>射线可探测制定相应的要求。</w:t>
      </w:r>
    </w:p>
    <w:p w:rsidR="00286712" w:rsidRDefault="00286712">
      <w:pPr>
        <w:numPr>
          <w:ilvl w:val="0"/>
          <w:numId w:val="16"/>
        </w:numPr>
        <w:snapToGrid w:val="0"/>
        <w:spacing w:line="580" w:lineRule="exact"/>
        <w:rPr>
          <w:rFonts w:eastAsia="楷体_GB2312"/>
          <w:bCs/>
          <w:sz w:val="32"/>
          <w:szCs w:val="32"/>
        </w:rPr>
      </w:pPr>
      <w:r>
        <w:rPr>
          <w:rFonts w:eastAsia="楷体_GB2312" w:hint="eastAsia"/>
          <w:bCs/>
          <w:sz w:val="32"/>
          <w:szCs w:val="32"/>
        </w:rPr>
        <w:t>同一注册单元内注册检验代表产品确定原则和实例</w:t>
      </w:r>
    </w:p>
    <w:p w:rsidR="00286712" w:rsidRDefault="00286712">
      <w:pPr>
        <w:spacing w:line="520" w:lineRule="exact"/>
        <w:ind w:firstLineChars="200" w:firstLine="640"/>
        <w:jc w:val="left"/>
        <w:rPr>
          <w:rFonts w:eastAsia="仿宋_GB2312"/>
          <w:sz w:val="32"/>
          <w:szCs w:val="32"/>
        </w:rPr>
      </w:pPr>
      <w:r>
        <w:rPr>
          <w:rFonts w:eastAsia="仿宋_GB2312" w:hint="eastAsia"/>
          <w:sz w:val="32"/>
          <w:szCs w:val="32"/>
        </w:rPr>
        <w:t>无菌手术膜同一注册单元内所检测的产品应当是能够代表本注册单元内其他产品安全性和有效性的典型产品。</w:t>
      </w:r>
    </w:p>
    <w:p w:rsidR="00286712" w:rsidRPr="00CB2EAD" w:rsidRDefault="00286712">
      <w:pPr>
        <w:adjustRightInd w:val="0"/>
        <w:snapToGrid w:val="0"/>
        <w:spacing w:line="520" w:lineRule="exact"/>
        <w:ind w:firstLineChars="200" w:firstLine="640"/>
        <w:rPr>
          <w:rFonts w:eastAsia="仿宋_GB2312"/>
          <w:bCs/>
          <w:sz w:val="32"/>
          <w:szCs w:val="32"/>
        </w:rPr>
      </w:pPr>
      <w:r w:rsidRPr="00CB2EAD">
        <w:rPr>
          <w:rFonts w:eastAsia="仿宋_GB2312"/>
          <w:bCs/>
          <w:sz w:val="32"/>
          <w:szCs w:val="32"/>
        </w:rPr>
        <w:t>1</w:t>
      </w:r>
      <w:r w:rsidRPr="00CB2EAD">
        <w:rPr>
          <w:rFonts w:eastAsia="仿宋_GB2312"/>
          <w:bCs/>
          <w:sz w:val="32"/>
          <w:szCs w:val="32"/>
        </w:rPr>
        <w:t>．注册检验代表产品应是同一注册单元内能够代表本单元内其他产品安全性和有效性的产品。</w:t>
      </w:r>
    </w:p>
    <w:p w:rsidR="00286712" w:rsidRPr="00CB2EAD" w:rsidRDefault="00286712">
      <w:pPr>
        <w:adjustRightInd w:val="0"/>
        <w:snapToGrid w:val="0"/>
        <w:spacing w:line="520" w:lineRule="exact"/>
        <w:ind w:firstLineChars="200" w:firstLine="640"/>
        <w:rPr>
          <w:rFonts w:eastAsia="仿宋_GB2312"/>
          <w:bCs/>
          <w:sz w:val="32"/>
          <w:szCs w:val="32"/>
        </w:rPr>
      </w:pPr>
      <w:r w:rsidRPr="00CB2EAD">
        <w:rPr>
          <w:rFonts w:eastAsia="仿宋_GB2312"/>
          <w:bCs/>
          <w:sz w:val="32"/>
          <w:szCs w:val="32"/>
        </w:rPr>
        <w:t>2</w:t>
      </w:r>
      <w:r w:rsidRPr="00CB2EAD">
        <w:rPr>
          <w:rFonts w:eastAsia="仿宋_GB2312"/>
          <w:bCs/>
          <w:sz w:val="32"/>
          <w:szCs w:val="32"/>
        </w:rPr>
        <w:t>．应考虑功能最齐全、结构最复杂、风险最高的产品。</w:t>
      </w:r>
    </w:p>
    <w:p w:rsidR="00286712" w:rsidRPr="00CB2EAD" w:rsidRDefault="00286712">
      <w:pPr>
        <w:tabs>
          <w:tab w:val="left" w:pos="1560"/>
        </w:tabs>
        <w:adjustRightInd w:val="0"/>
        <w:snapToGrid w:val="0"/>
        <w:spacing w:line="520" w:lineRule="exact"/>
        <w:ind w:firstLineChars="200" w:firstLine="640"/>
        <w:rPr>
          <w:rFonts w:eastAsia="仿宋_GB2312"/>
          <w:bCs/>
          <w:sz w:val="32"/>
          <w:szCs w:val="32"/>
        </w:rPr>
      </w:pPr>
      <w:r w:rsidRPr="00CB2EAD">
        <w:rPr>
          <w:rFonts w:eastAsia="仿宋_GB2312"/>
          <w:bCs/>
          <w:sz w:val="32"/>
          <w:szCs w:val="32"/>
        </w:rPr>
        <w:t>3</w:t>
      </w:r>
      <w:r w:rsidRPr="00CB2EAD">
        <w:rPr>
          <w:rFonts w:eastAsia="仿宋_GB2312"/>
          <w:bCs/>
          <w:sz w:val="32"/>
          <w:szCs w:val="32"/>
        </w:rPr>
        <w:t>．注册单元内各种产品的主要安全指标、性能指标不能被某一产品全部涵盖时，则应选择涵盖安全指标、性能指标最多的产品作为典型产品，同时还应考虑其他产品中未被典型产品所涵盖的安全指标及性能指标，不能覆盖的差异性应作检测。</w:t>
      </w:r>
    </w:p>
    <w:p w:rsidR="00286712" w:rsidRDefault="00286712">
      <w:pPr>
        <w:spacing w:line="520" w:lineRule="exact"/>
        <w:ind w:firstLineChars="200" w:firstLine="640"/>
        <w:jc w:val="left"/>
        <w:rPr>
          <w:rFonts w:eastAsia="仿宋_GB2312"/>
          <w:sz w:val="32"/>
          <w:szCs w:val="32"/>
        </w:rPr>
      </w:pPr>
      <w:r>
        <w:rPr>
          <w:rFonts w:eastAsia="仿宋_GB2312" w:hint="eastAsia"/>
          <w:sz w:val="32"/>
          <w:szCs w:val="32"/>
        </w:rPr>
        <w:t>例：同一注册单元内含聚氨酯手术膜和聚乙烯手术膜，由于不同的材料其物理性能、化学性能不同，应分别进行注册检验。</w:t>
      </w:r>
    </w:p>
    <w:p w:rsidR="00286712" w:rsidRDefault="00286712">
      <w:pPr>
        <w:numPr>
          <w:ilvl w:val="0"/>
          <w:numId w:val="16"/>
        </w:numPr>
        <w:spacing w:line="520" w:lineRule="exact"/>
        <w:jc w:val="left"/>
        <w:rPr>
          <w:rFonts w:eastAsia="楷体_GB2312"/>
          <w:bCs/>
          <w:sz w:val="32"/>
          <w:szCs w:val="32"/>
        </w:rPr>
      </w:pPr>
      <w:r>
        <w:rPr>
          <w:rFonts w:eastAsia="楷体_GB2312" w:hint="eastAsia"/>
          <w:bCs/>
          <w:sz w:val="32"/>
          <w:szCs w:val="32"/>
        </w:rPr>
        <w:t>产品生产制造相关要求</w:t>
      </w:r>
    </w:p>
    <w:p w:rsidR="00286712" w:rsidRDefault="00286712">
      <w:pPr>
        <w:snapToGrid w:val="0"/>
        <w:spacing w:line="580" w:lineRule="exact"/>
        <w:ind w:firstLineChars="200" w:firstLine="640"/>
        <w:rPr>
          <w:rFonts w:eastAsia="仿宋_GB2312"/>
          <w:sz w:val="32"/>
          <w:szCs w:val="32"/>
        </w:rPr>
      </w:pPr>
      <w:r>
        <w:rPr>
          <w:rFonts w:eastAsia="仿宋_GB2312" w:hint="eastAsia"/>
          <w:sz w:val="32"/>
          <w:szCs w:val="32"/>
        </w:rPr>
        <w:t>应当明确无菌手术膜产品的生产工艺过程，可采用流程图的形式，并说明其过程控制点。有多个研制、生产场地，应当概述每个研制、生产场地的实际情况。不同材料、不同工艺的产品应分别进行说明。</w:t>
      </w:r>
    </w:p>
    <w:p w:rsidR="00286712" w:rsidRDefault="00286712">
      <w:pPr>
        <w:numPr>
          <w:ilvl w:val="0"/>
          <w:numId w:val="16"/>
        </w:numPr>
        <w:snapToGrid w:val="0"/>
        <w:spacing w:line="580" w:lineRule="exact"/>
        <w:rPr>
          <w:ins w:id="3" w:author="sfl" w:date="2016-09-14T13:49:00Z"/>
          <w:rFonts w:eastAsia="仿宋_GB2312"/>
          <w:sz w:val="32"/>
          <w:szCs w:val="32"/>
        </w:rPr>
      </w:pPr>
      <w:r>
        <w:rPr>
          <w:rFonts w:eastAsia="楷体_GB2312" w:hint="eastAsia"/>
          <w:bCs/>
          <w:sz w:val="32"/>
          <w:szCs w:val="32"/>
        </w:rPr>
        <w:lastRenderedPageBreak/>
        <w:t>产品的临床评价细化要求</w:t>
      </w:r>
    </w:p>
    <w:p w:rsidR="00286712" w:rsidRDefault="00286712">
      <w:pPr>
        <w:snapToGrid w:val="0"/>
        <w:spacing w:line="580" w:lineRule="exact"/>
        <w:ind w:firstLineChars="200" w:firstLine="640"/>
        <w:rPr>
          <w:rFonts w:eastAsia="仿宋_GB2312"/>
          <w:sz w:val="32"/>
          <w:szCs w:val="32"/>
        </w:rPr>
      </w:pPr>
      <w:r>
        <w:rPr>
          <w:rFonts w:eastAsia="仿宋_GB2312" w:hint="eastAsia"/>
          <w:sz w:val="32"/>
          <w:szCs w:val="32"/>
        </w:rPr>
        <w:t>无菌手术膜的临床评价资料应符合《医疗器械注册管理办法》（国家食品药品监督管理总局令第</w:t>
      </w:r>
      <w:r>
        <w:rPr>
          <w:rFonts w:eastAsia="仿宋_GB2312" w:hint="eastAsia"/>
          <w:sz w:val="32"/>
          <w:szCs w:val="32"/>
        </w:rPr>
        <w:t>4</w:t>
      </w:r>
      <w:r>
        <w:rPr>
          <w:rFonts w:eastAsia="仿宋_GB2312" w:hint="eastAsia"/>
          <w:sz w:val="32"/>
          <w:szCs w:val="32"/>
        </w:rPr>
        <w:t>号）和《医疗器械临床评价技术指导原则》（国家食品药品监督管理总局通告</w:t>
      </w:r>
      <w:r>
        <w:rPr>
          <w:rFonts w:eastAsia="仿宋_GB2312" w:hint="eastAsia"/>
          <w:sz w:val="32"/>
          <w:szCs w:val="32"/>
        </w:rPr>
        <w:t>2015</w:t>
      </w:r>
      <w:r>
        <w:rPr>
          <w:rFonts w:eastAsia="仿宋_GB2312" w:hint="eastAsia"/>
          <w:sz w:val="32"/>
          <w:szCs w:val="32"/>
        </w:rPr>
        <w:t>年第</w:t>
      </w:r>
      <w:r>
        <w:rPr>
          <w:rFonts w:eastAsia="仿宋_GB2312" w:hint="eastAsia"/>
          <w:sz w:val="32"/>
          <w:szCs w:val="32"/>
        </w:rPr>
        <w:t>14</w:t>
      </w:r>
      <w:r>
        <w:rPr>
          <w:rFonts w:eastAsia="仿宋_GB2312" w:hint="eastAsia"/>
          <w:sz w:val="32"/>
          <w:szCs w:val="32"/>
        </w:rPr>
        <w:t>号）的要求。</w:t>
      </w:r>
    </w:p>
    <w:p w:rsidR="00286712" w:rsidRDefault="00286712">
      <w:pPr>
        <w:snapToGrid w:val="0"/>
        <w:spacing w:line="580" w:lineRule="exact"/>
        <w:ind w:firstLine="640"/>
        <w:rPr>
          <w:rFonts w:eastAsia="仿宋_GB2312"/>
          <w:sz w:val="32"/>
          <w:szCs w:val="32"/>
        </w:rPr>
      </w:pPr>
      <w:r>
        <w:rPr>
          <w:rFonts w:eastAsia="仿宋_GB2312" w:hint="eastAsia"/>
          <w:sz w:val="32"/>
          <w:szCs w:val="32"/>
        </w:rPr>
        <w:t>1.</w:t>
      </w:r>
      <w:r>
        <w:rPr>
          <w:rFonts w:eastAsia="仿宋_GB2312" w:hint="eastAsia"/>
          <w:sz w:val="32"/>
          <w:szCs w:val="32"/>
        </w:rPr>
        <w:t>如该产品符合国家食品药品监督管理通告</w:t>
      </w:r>
      <w:r>
        <w:rPr>
          <w:rFonts w:eastAsia="仿宋_GB2312" w:hint="eastAsia"/>
          <w:sz w:val="32"/>
          <w:szCs w:val="32"/>
        </w:rPr>
        <w:t>2014</w:t>
      </w:r>
      <w:r>
        <w:rPr>
          <w:rFonts w:eastAsia="仿宋_GB2312" w:hint="eastAsia"/>
          <w:sz w:val="32"/>
          <w:szCs w:val="32"/>
        </w:rPr>
        <w:t>年第</w:t>
      </w:r>
      <w:r>
        <w:rPr>
          <w:rFonts w:eastAsia="仿宋_GB2312" w:hint="eastAsia"/>
          <w:sz w:val="32"/>
          <w:szCs w:val="32"/>
        </w:rPr>
        <w:t>12</w:t>
      </w:r>
      <w:r>
        <w:rPr>
          <w:rFonts w:eastAsia="仿宋_GB2312" w:hint="eastAsia"/>
          <w:sz w:val="32"/>
          <w:szCs w:val="32"/>
        </w:rPr>
        <w:t>号附件《免于进行临床试验的第二类医疗器械目录》的描述，且证明与市场上的同类产品等同，该产品可免于进行临床试验。</w:t>
      </w:r>
    </w:p>
    <w:p w:rsidR="00286712" w:rsidRPr="00CB2EAD" w:rsidRDefault="00286712">
      <w:pPr>
        <w:snapToGrid w:val="0"/>
        <w:spacing w:line="58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如果产品中有不同于《目录》的形式或材料，可按照《医疗器械临床试验质量管理规范》（国家食品药品监督管理总局令第</w:t>
      </w:r>
      <w:r>
        <w:rPr>
          <w:rFonts w:eastAsia="仿宋_GB2312" w:hint="eastAsia"/>
          <w:sz w:val="32"/>
          <w:szCs w:val="32"/>
        </w:rPr>
        <w:t>25</w:t>
      </w:r>
      <w:r>
        <w:rPr>
          <w:rFonts w:eastAsia="仿宋_GB2312" w:hint="eastAsia"/>
          <w:sz w:val="32"/>
          <w:szCs w:val="32"/>
        </w:rPr>
        <w:t>号）进行临床试验。应提交临床试验方案、临床试验协议、临床试验报告以及伦理委员会批件</w:t>
      </w:r>
      <w:r w:rsidRPr="00CB2EAD">
        <w:rPr>
          <w:rFonts w:eastAsia="仿宋_GB2312" w:hint="eastAsia"/>
          <w:sz w:val="32"/>
          <w:szCs w:val="32"/>
        </w:rPr>
        <w:t>。</w:t>
      </w:r>
      <w:r w:rsidR="005F44A0">
        <w:rPr>
          <w:rFonts w:eastAsia="仿宋_GB2312" w:hint="eastAsia"/>
          <w:sz w:val="32"/>
          <w:szCs w:val="32"/>
        </w:rPr>
        <w:t>申请人</w:t>
      </w:r>
      <w:r w:rsidR="005F44A0" w:rsidRPr="005F44A0">
        <w:rPr>
          <w:rFonts w:eastAsia="仿宋_GB2312" w:hint="eastAsia"/>
          <w:sz w:val="32"/>
          <w:szCs w:val="32"/>
        </w:rPr>
        <w:t>应当按照试验用</w:t>
      </w:r>
      <w:r w:rsidR="005F44A0">
        <w:rPr>
          <w:rFonts w:eastAsia="仿宋_GB2312" w:hint="eastAsia"/>
          <w:sz w:val="32"/>
          <w:szCs w:val="32"/>
        </w:rPr>
        <w:t>产品的</w:t>
      </w:r>
      <w:r w:rsidR="005F44A0" w:rsidRPr="005F44A0">
        <w:rPr>
          <w:rFonts w:eastAsia="仿宋_GB2312" w:hint="eastAsia"/>
          <w:sz w:val="32"/>
          <w:szCs w:val="32"/>
        </w:rPr>
        <w:t>风险、预期用途等组织制定科学、合理的临床试验方案。</w:t>
      </w:r>
      <w:r w:rsidRPr="00CB2EAD">
        <w:rPr>
          <w:rFonts w:eastAsia="仿宋_GB2312" w:hint="eastAsia"/>
          <w:sz w:val="32"/>
          <w:szCs w:val="32"/>
        </w:rPr>
        <w:t>临床试验的设计应紧密围绕产品的特点进行，从预期临床效果、应用病种、适用人群等方面充分验证产品的安全性及有效性。</w:t>
      </w:r>
    </w:p>
    <w:p w:rsidR="00286712" w:rsidRDefault="00286712">
      <w:pPr>
        <w:snapToGrid w:val="0"/>
        <w:spacing w:line="580" w:lineRule="exact"/>
        <w:ind w:firstLineChars="200" w:firstLine="640"/>
        <w:rPr>
          <w:rFonts w:eastAsia="仿宋_GB2312"/>
          <w:sz w:val="32"/>
          <w:szCs w:val="32"/>
        </w:rPr>
      </w:pPr>
      <w:r>
        <w:rPr>
          <w:rFonts w:eastAsia="仿宋_GB2312" w:hint="eastAsia"/>
          <w:sz w:val="32"/>
          <w:szCs w:val="32"/>
        </w:rPr>
        <w:t>3</w:t>
      </w:r>
      <w:r w:rsidR="00662CFC">
        <w:rPr>
          <w:rFonts w:eastAsia="仿宋_GB2312" w:hint="eastAsia"/>
          <w:sz w:val="32"/>
          <w:szCs w:val="32"/>
        </w:rPr>
        <w:t>.</w:t>
      </w:r>
      <w:r>
        <w:rPr>
          <w:rFonts w:eastAsia="仿宋_GB2312" w:hint="eastAsia"/>
          <w:sz w:val="32"/>
          <w:szCs w:val="32"/>
        </w:rPr>
        <w:t>若通过同品种医疗器械临床数据进行临床评价，应按照《医疗器械临床评价技术指导原则》的要求提交临床评价资料。</w:t>
      </w:r>
    </w:p>
    <w:p w:rsidR="00286712" w:rsidRDefault="00286712">
      <w:pPr>
        <w:numPr>
          <w:ilvl w:val="0"/>
          <w:numId w:val="13"/>
        </w:numPr>
        <w:spacing w:line="520" w:lineRule="exact"/>
        <w:jc w:val="left"/>
        <w:rPr>
          <w:rFonts w:eastAsia="楷体_GB2312"/>
          <w:bCs/>
          <w:sz w:val="32"/>
          <w:szCs w:val="32"/>
        </w:rPr>
      </w:pPr>
      <w:r>
        <w:rPr>
          <w:rFonts w:eastAsia="楷体_GB2312" w:hint="eastAsia"/>
          <w:bCs/>
          <w:sz w:val="32"/>
          <w:szCs w:val="32"/>
        </w:rPr>
        <w:t>产品的不良事件历史记录</w:t>
      </w:r>
    </w:p>
    <w:p w:rsidR="00286712" w:rsidRPr="0099761B" w:rsidRDefault="00662CFC">
      <w:pPr>
        <w:snapToGrid w:val="0"/>
        <w:spacing w:line="580" w:lineRule="exact"/>
        <w:ind w:firstLineChars="200" w:firstLine="640"/>
        <w:rPr>
          <w:rFonts w:eastAsia="仿宋_GB2312"/>
          <w:sz w:val="32"/>
          <w:szCs w:val="32"/>
        </w:rPr>
      </w:pPr>
      <w:r w:rsidRPr="001F0119">
        <w:rPr>
          <w:rFonts w:eastAsia="仿宋_GB2312"/>
          <w:sz w:val="32"/>
          <w:szCs w:val="32"/>
        </w:rPr>
        <w:t>国内不良事件主要表现有：</w:t>
      </w:r>
      <w:r w:rsidR="0099761B" w:rsidRPr="0099761B">
        <w:rPr>
          <w:rFonts w:eastAsia="仿宋_GB2312" w:hint="eastAsia"/>
          <w:sz w:val="32"/>
          <w:szCs w:val="32"/>
        </w:rPr>
        <w:t>贴膜处出现瘙痒、红斑、水泡、破溃等情况。</w:t>
      </w:r>
    </w:p>
    <w:p w:rsidR="00286712" w:rsidRPr="00CB2EAD" w:rsidRDefault="00286712">
      <w:pPr>
        <w:numPr>
          <w:ilvl w:val="0"/>
          <w:numId w:val="13"/>
        </w:numPr>
        <w:spacing w:line="520" w:lineRule="exact"/>
        <w:jc w:val="left"/>
        <w:rPr>
          <w:rFonts w:eastAsia="楷体_GB2312"/>
          <w:bCs/>
          <w:sz w:val="32"/>
          <w:szCs w:val="32"/>
        </w:rPr>
      </w:pPr>
      <w:r w:rsidRPr="00CB2EAD">
        <w:rPr>
          <w:rFonts w:eastAsia="楷体_GB2312"/>
          <w:bCs/>
          <w:sz w:val="32"/>
          <w:szCs w:val="32"/>
        </w:rPr>
        <w:t>产品说明书和标签要求</w:t>
      </w:r>
    </w:p>
    <w:p w:rsidR="00286712" w:rsidRDefault="00286712">
      <w:pPr>
        <w:snapToGrid w:val="0"/>
        <w:spacing w:line="580" w:lineRule="exact"/>
        <w:ind w:firstLineChars="200" w:firstLine="640"/>
        <w:rPr>
          <w:rFonts w:eastAsia="仿宋_GB2312"/>
          <w:sz w:val="32"/>
          <w:szCs w:val="32"/>
        </w:rPr>
      </w:pPr>
      <w:r>
        <w:rPr>
          <w:rFonts w:eastAsia="仿宋_GB2312"/>
          <w:sz w:val="32"/>
          <w:szCs w:val="32"/>
        </w:rPr>
        <w:t>产品说明书、标签</w:t>
      </w:r>
      <w:r>
        <w:rPr>
          <w:rFonts w:eastAsia="仿宋_GB2312" w:hint="eastAsia"/>
          <w:sz w:val="32"/>
          <w:szCs w:val="32"/>
        </w:rPr>
        <w:t>和包装标识</w:t>
      </w:r>
      <w:r>
        <w:rPr>
          <w:rFonts w:eastAsia="仿宋_GB2312"/>
          <w:sz w:val="32"/>
          <w:szCs w:val="32"/>
        </w:rPr>
        <w:t>应当符合《医疗器械说明书</w:t>
      </w:r>
      <w:r>
        <w:rPr>
          <w:rFonts w:eastAsia="仿宋_GB2312"/>
          <w:sz w:val="32"/>
          <w:szCs w:val="32"/>
        </w:rPr>
        <w:lastRenderedPageBreak/>
        <w:t>和标签管理规定》（国家食品药品监督管理总局令第</w:t>
      </w:r>
      <w:r>
        <w:rPr>
          <w:rFonts w:eastAsia="仿宋_GB2312"/>
          <w:sz w:val="32"/>
          <w:szCs w:val="32"/>
        </w:rPr>
        <w:t>6</w:t>
      </w:r>
      <w:r>
        <w:rPr>
          <w:rFonts w:eastAsia="仿宋_GB2312"/>
          <w:sz w:val="32"/>
          <w:szCs w:val="32"/>
        </w:rPr>
        <w:t>号）和《医疗器械</w:t>
      </w:r>
      <w:r>
        <w:rPr>
          <w:rFonts w:eastAsia="仿宋_GB2312"/>
          <w:sz w:val="32"/>
          <w:szCs w:val="32"/>
        </w:rPr>
        <w:t xml:space="preserve"> </w:t>
      </w:r>
      <w:r>
        <w:rPr>
          <w:rFonts w:eastAsia="仿宋_GB2312"/>
          <w:sz w:val="32"/>
          <w:szCs w:val="32"/>
        </w:rPr>
        <w:t>用于医疗器械标签、标记和提供信息的符号</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部分：通用要求》（</w:t>
      </w:r>
      <w:r>
        <w:rPr>
          <w:rFonts w:eastAsia="仿宋_GB2312"/>
          <w:sz w:val="32"/>
          <w:szCs w:val="32"/>
        </w:rPr>
        <w:t>YY/T 0466.1</w:t>
      </w:r>
      <w:r>
        <w:rPr>
          <w:rFonts w:eastAsia="仿宋_GB2312" w:hint="eastAsia"/>
          <w:sz w:val="32"/>
          <w:szCs w:val="32"/>
        </w:rPr>
        <w:t>—</w:t>
      </w:r>
      <w:r>
        <w:rPr>
          <w:rFonts w:eastAsia="仿宋_GB2312"/>
          <w:sz w:val="32"/>
          <w:szCs w:val="32"/>
        </w:rPr>
        <w:t>2009</w:t>
      </w:r>
      <w:r>
        <w:rPr>
          <w:rFonts w:eastAsia="仿宋_GB2312"/>
          <w:sz w:val="32"/>
          <w:szCs w:val="32"/>
        </w:rPr>
        <w:t>）的要求。</w:t>
      </w:r>
    </w:p>
    <w:p w:rsidR="00286712" w:rsidRDefault="00286712">
      <w:pPr>
        <w:snapToGrid w:val="0"/>
        <w:spacing w:line="580" w:lineRule="exact"/>
        <w:ind w:firstLineChars="200" w:firstLine="640"/>
        <w:rPr>
          <w:rFonts w:eastAsia="仿宋_GB2312"/>
          <w:sz w:val="32"/>
          <w:szCs w:val="32"/>
        </w:rPr>
      </w:pPr>
      <w:r>
        <w:rPr>
          <w:rFonts w:eastAsia="仿宋_GB2312"/>
          <w:sz w:val="32"/>
          <w:szCs w:val="32"/>
        </w:rPr>
        <w:t>产品说明书需结合产品的特点</w:t>
      </w:r>
      <w:r>
        <w:rPr>
          <w:rFonts w:eastAsia="仿宋_GB2312" w:hint="eastAsia"/>
          <w:sz w:val="32"/>
          <w:szCs w:val="32"/>
        </w:rPr>
        <w:t>编制</w:t>
      </w:r>
      <w:r>
        <w:rPr>
          <w:rFonts w:eastAsia="仿宋_GB2312"/>
          <w:sz w:val="32"/>
          <w:szCs w:val="32"/>
        </w:rPr>
        <w:t>，还应包括以下方面的内容：</w:t>
      </w:r>
    </w:p>
    <w:p w:rsidR="00286712" w:rsidRDefault="00286712">
      <w:pPr>
        <w:snapToGrid w:val="0"/>
        <w:spacing w:line="58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应列明所有相关的禁忌症。</w:t>
      </w:r>
    </w:p>
    <w:p w:rsidR="00286712" w:rsidRDefault="00286712">
      <w:pPr>
        <w:snapToGrid w:val="0"/>
        <w:spacing w:line="58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所有相关的警示信息，至少包括：</w:t>
      </w:r>
    </w:p>
    <w:p w:rsidR="00286712" w:rsidRDefault="00286712">
      <w:pPr>
        <w:snapToGrid w:val="0"/>
        <w:spacing w:line="58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）一次性使用，用后销毁；</w:t>
      </w:r>
    </w:p>
    <w:p w:rsidR="00286712" w:rsidRDefault="00286712">
      <w:pPr>
        <w:snapToGrid w:val="0"/>
        <w:spacing w:line="58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）如发现产品包装破损、漏气、受潮、变色等不得使用；</w:t>
      </w:r>
    </w:p>
    <w:p w:rsidR="00286712" w:rsidRDefault="00286712">
      <w:pPr>
        <w:snapToGrid w:val="0"/>
        <w:spacing w:line="58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）检查灭菌变色标签的警示或说明；</w:t>
      </w:r>
    </w:p>
    <w:p w:rsidR="00286712" w:rsidRDefault="00286712">
      <w:pPr>
        <w:snapToGrid w:val="0"/>
        <w:spacing w:line="58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）产品灭菌有效期内使用，过期不得使用。</w:t>
      </w:r>
    </w:p>
    <w:p w:rsidR="00286712" w:rsidRDefault="00286712">
      <w:pPr>
        <w:snapToGrid w:val="0"/>
        <w:spacing w:line="580" w:lineRule="exact"/>
        <w:ind w:firstLineChars="200" w:firstLine="640"/>
        <w:rPr>
          <w:rFonts w:eastAsia="仿宋_GB2312"/>
          <w:sz w:val="32"/>
          <w:szCs w:val="32"/>
        </w:rPr>
      </w:pPr>
      <w:r>
        <w:rPr>
          <w:rFonts w:eastAsia="仿宋_GB2312" w:hint="eastAsia"/>
          <w:sz w:val="32"/>
          <w:szCs w:val="32"/>
        </w:rPr>
        <w:t>标签还应符合</w:t>
      </w:r>
      <w:r>
        <w:rPr>
          <w:rFonts w:eastAsia="仿宋_GB2312" w:hint="eastAsia"/>
          <w:sz w:val="32"/>
          <w:szCs w:val="32"/>
        </w:rPr>
        <w:t>YY0852-2011</w:t>
      </w:r>
      <w:r>
        <w:rPr>
          <w:rFonts w:eastAsia="仿宋_GB2312" w:hint="eastAsia"/>
          <w:sz w:val="32"/>
          <w:szCs w:val="32"/>
        </w:rPr>
        <w:t>中</w:t>
      </w:r>
      <w:r>
        <w:rPr>
          <w:rFonts w:eastAsia="仿宋_GB2312" w:hint="eastAsia"/>
          <w:sz w:val="32"/>
          <w:szCs w:val="32"/>
        </w:rPr>
        <w:t xml:space="preserve">6 </w:t>
      </w:r>
      <w:r>
        <w:rPr>
          <w:rFonts w:eastAsia="仿宋_GB2312" w:hint="eastAsia"/>
          <w:sz w:val="32"/>
          <w:szCs w:val="32"/>
        </w:rPr>
        <w:t>标志的要求。</w:t>
      </w:r>
    </w:p>
    <w:p w:rsidR="00286712" w:rsidRDefault="00286712">
      <w:pPr>
        <w:numPr>
          <w:ilvl w:val="0"/>
          <w:numId w:val="13"/>
        </w:numPr>
        <w:spacing w:line="520" w:lineRule="exact"/>
        <w:jc w:val="left"/>
        <w:rPr>
          <w:rFonts w:eastAsia="楷体_GB2312"/>
          <w:bCs/>
          <w:sz w:val="32"/>
          <w:szCs w:val="32"/>
        </w:rPr>
      </w:pPr>
      <w:r>
        <w:rPr>
          <w:rFonts w:eastAsia="楷体_GB2312"/>
          <w:bCs/>
          <w:sz w:val="32"/>
          <w:szCs w:val="32"/>
        </w:rPr>
        <w:t>研究要求</w:t>
      </w:r>
    </w:p>
    <w:p w:rsidR="00286712" w:rsidRDefault="00286712">
      <w:pPr>
        <w:snapToGrid w:val="0"/>
        <w:spacing w:line="580" w:lineRule="exact"/>
        <w:ind w:firstLineChars="200" w:firstLine="640"/>
        <w:rPr>
          <w:rFonts w:eastAsia="仿宋_GB2312"/>
          <w:sz w:val="32"/>
          <w:szCs w:val="32"/>
        </w:rPr>
      </w:pPr>
      <w:r>
        <w:rPr>
          <w:rFonts w:eastAsia="仿宋_GB2312" w:hint="eastAsia"/>
          <w:sz w:val="32"/>
          <w:szCs w:val="32"/>
        </w:rPr>
        <w:t>产品的研究资料应当从技术层面论述所申报产品的预期用途、设计、技术特征、产品性能指标及制定依据、生物安全性、产品灭菌验证、产品包装验证、产品有效期验证等，对产品所应达到的安全性及有效性给予资料支持。该部分资料应标题</w:t>
      </w:r>
      <w:r>
        <w:rPr>
          <w:rFonts w:eastAsia="仿宋_GB2312"/>
          <w:sz w:val="32"/>
          <w:szCs w:val="32"/>
        </w:rPr>
        <w:t>明确，目录清晰</w:t>
      </w:r>
      <w:r>
        <w:rPr>
          <w:rFonts w:eastAsia="仿宋_GB2312" w:hint="eastAsia"/>
          <w:sz w:val="32"/>
          <w:szCs w:val="32"/>
        </w:rPr>
        <w:t>。至少应包含如下内容：</w:t>
      </w:r>
    </w:p>
    <w:p w:rsidR="00286712" w:rsidRDefault="00286712">
      <w:pPr>
        <w:snapToGrid w:val="0"/>
        <w:spacing w:line="58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产品性能研究</w:t>
      </w:r>
    </w:p>
    <w:p w:rsidR="00286712" w:rsidRDefault="00286712">
      <w:pPr>
        <w:ind w:firstLineChars="200" w:firstLine="640"/>
        <w:rPr>
          <w:rFonts w:eastAsia="仿宋_GB2312"/>
          <w:sz w:val="32"/>
          <w:szCs w:val="32"/>
        </w:rPr>
      </w:pPr>
      <w:r>
        <w:rPr>
          <w:rFonts w:eastAsia="仿宋_GB2312" w:hint="eastAsia"/>
          <w:sz w:val="32"/>
          <w:szCs w:val="32"/>
        </w:rPr>
        <w:t>应提交产品性能的研究资料，主要包括产品设计和产品技术要求中的采用标准、性能指标及试验方法的理论基础或实施</w:t>
      </w:r>
      <w:r>
        <w:rPr>
          <w:rFonts w:eastAsia="仿宋_GB2312" w:hint="eastAsia"/>
          <w:sz w:val="32"/>
          <w:szCs w:val="32"/>
        </w:rPr>
        <w:lastRenderedPageBreak/>
        <w:t>依据。产品的性能要求及试验方法可参考</w:t>
      </w:r>
      <w:r>
        <w:rPr>
          <w:rFonts w:eastAsia="仿宋_GB2312" w:hint="eastAsia"/>
          <w:sz w:val="32"/>
          <w:szCs w:val="32"/>
        </w:rPr>
        <w:t>YY 0852-2011</w:t>
      </w:r>
      <w:r>
        <w:rPr>
          <w:rFonts w:eastAsia="仿宋_GB2312" w:hint="eastAsia"/>
          <w:sz w:val="32"/>
          <w:szCs w:val="32"/>
        </w:rPr>
        <w:t>进行制定。若未采用</w:t>
      </w:r>
      <w:r>
        <w:rPr>
          <w:rFonts w:eastAsia="仿宋_GB2312" w:hint="eastAsia"/>
          <w:sz w:val="32"/>
          <w:szCs w:val="32"/>
        </w:rPr>
        <w:t>YY 0852-2011</w:t>
      </w:r>
      <w:r>
        <w:rPr>
          <w:rFonts w:eastAsia="仿宋_GB2312" w:hint="eastAsia"/>
          <w:sz w:val="32"/>
          <w:szCs w:val="32"/>
        </w:rPr>
        <w:t>中给出的试验方法，应提供所使用的试验方法的来源依据或方法学验证资料。对于采用其他材料制造的产品以及具有其他功能的产品，应提供性能要求的制定依据或理由、试验方法的来源或方法学验证资料。</w:t>
      </w:r>
    </w:p>
    <w:p w:rsidR="00286712" w:rsidRDefault="00286712">
      <w:pPr>
        <w:ind w:firstLineChars="200" w:firstLine="640"/>
        <w:rPr>
          <w:rFonts w:eastAsia="仿宋_GB2312"/>
          <w:sz w:val="32"/>
          <w:szCs w:val="32"/>
        </w:rPr>
      </w:pPr>
      <w:r>
        <w:rPr>
          <w:rFonts w:eastAsia="仿宋_GB2312" w:hint="eastAsia"/>
          <w:sz w:val="32"/>
          <w:szCs w:val="32"/>
        </w:rPr>
        <w:t>阐明涂胶层物质的基本信息，如基本组成、涂层工艺及辅料等。明确涂胶层的研发背景，包括涂胶层物质的选用理由或依据以及涂胶层重量的确定依据等内容。对上述问题进行研究并逐一验证。</w:t>
      </w:r>
    </w:p>
    <w:p w:rsidR="00286712" w:rsidRDefault="00286712">
      <w:pPr>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生物相容性评价研究</w:t>
      </w:r>
    </w:p>
    <w:p w:rsidR="00286712" w:rsidRDefault="00286712">
      <w:pPr>
        <w:ind w:firstLineChars="200" w:firstLine="640"/>
        <w:rPr>
          <w:rFonts w:eastAsia="仿宋_GB2312"/>
          <w:sz w:val="32"/>
          <w:szCs w:val="32"/>
        </w:rPr>
      </w:pPr>
      <w:r>
        <w:rPr>
          <w:rFonts w:eastAsia="仿宋_GB2312" w:hint="eastAsia"/>
          <w:sz w:val="32"/>
          <w:szCs w:val="32"/>
        </w:rPr>
        <w:t>无菌手术膜应根据与人体的接触性质和接触时间，依据</w:t>
      </w:r>
      <w:r>
        <w:rPr>
          <w:rFonts w:eastAsia="仿宋_GB2312" w:hint="eastAsia"/>
          <w:sz w:val="32"/>
          <w:szCs w:val="32"/>
        </w:rPr>
        <w:t>GB/T 16886</w:t>
      </w:r>
      <w:r>
        <w:rPr>
          <w:rFonts w:eastAsia="仿宋_GB2312" w:hint="eastAsia"/>
          <w:sz w:val="32"/>
          <w:szCs w:val="32"/>
        </w:rPr>
        <w:t>系列标准进行生物相容性评价。应包括生物相容性评价的依据和方法，实施或豁免生物学试验的理由和论证，以及对现有数据或试验结果的评价。结果应表明无不可接受的生物学危害。</w:t>
      </w:r>
    </w:p>
    <w:p w:rsidR="00286712" w:rsidRDefault="00286712">
      <w:pPr>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生物安全性研究</w:t>
      </w:r>
    </w:p>
    <w:p w:rsidR="00286712" w:rsidRDefault="00286712">
      <w:pPr>
        <w:ind w:firstLineChars="200" w:firstLine="640"/>
        <w:rPr>
          <w:rFonts w:eastAsia="仿宋_GB2312"/>
          <w:sz w:val="32"/>
          <w:szCs w:val="32"/>
        </w:rPr>
      </w:pPr>
      <w:r>
        <w:rPr>
          <w:rFonts w:eastAsia="仿宋_GB2312" w:hint="eastAsia"/>
          <w:sz w:val="32"/>
          <w:szCs w:val="32"/>
        </w:rPr>
        <w:t>目前市场上暂未发现带有动物源性成分的材料。</w:t>
      </w:r>
    </w:p>
    <w:p w:rsidR="00286712" w:rsidRPr="00BC4649" w:rsidRDefault="00286712">
      <w:pPr>
        <w:ind w:firstLineChars="200" w:firstLine="640"/>
        <w:rPr>
          <w:rFonts w:eastAsia="仿宋_GB2312"/>
          <w:sz w:val="32"/>
          <w:szCs w:val="32"/>
        </w:rPr>
      </w:pPr>
      <w:r w:rsidRPr="00BC4649">
        <w:rPr>
          <w:rFonts w:eastAsia="仿宋_GB2312" w:hint="eastAsia"/>
          <w:sz w:val="32"/>
          <w:szCs w:val="32"/>
        </w:rPr>
        <w:t>4.</w:t>
      </w:r>
      <w:r w:rsidRPr="00BC4649">
        <w:rPr>
          <w:rFonts w:eastAsia="仿宋_GB2312" w:hint="eastAsia"/>
          <w:sz w:val="32"/>
          <w:szCs w:val="32"/>
        </w:rPr>
        <w:t>灭菌工艺研究</w:t>
      </w:r>
    </w:p>
    <w:p w:rsidR="00286712" w:rsidRDefault="00286712">
      <w:pPr>
        <w:ind w:firstLineChars="200" w:firstLine="640"/>
        <w:rPr>
          <w:rFonts w:eastAsia="仿宋_GB2312"/>
          <w:sz w:val="32"/>
          <w:szCs w:val="32"/>
        </w:rPr>
      </w:pPr>
      <w:r>
        <w:rPr>
          <w:rFonts w:eastAsia="仿宋_GB2312" w:hint="eastAsia"/>
          <w:sz w:val="32"/>
          <w:szCs w:val="32"/>
        </w:rPr>
        <w:t>提交产品灭菌方法的选择依据及验证报告。产品的灭菌应通过</w:t>
      </w:r>
      <w:r>
        <w:rPr>
          <w:rFonts w:eastAsia="仿宋_GB2312" w:hint="eastAsia"/>
          <w:sz w:val="32"/>
          <w:szCs w:val="32"/>
        </w:rPr>
        <w:t>GB 18279.1-2015</w:t>
      </w:r>
      <w:r>
        <w:rPr>
          <w:rFonts w:eastAsia="仿宋_GB2312" w:hint="eastAsia"/>
          <w:sz w:val="32"/>
          <w:szCs w:val="32"/>
        </w:rPr>
        <w:t>或</w:t>
      </w:r>
      <w:r>
        <w:rPr>
          <w:rFonts w:eastAsia="仿宋_GB2312" w:hint="eastAsia"/>
          <w:sz w:val="32"/>
          <w:szCs w:val="32"/>
        </w:rPr>
        <w:t>GB 18280.1-2015</w:t>
      </w:r>
      <w:r>
        <w:rPr>
          <w:rFonts w:eastAsia="仿宋_GB2312" w:hint="eastAsia"/>
          <w:sz w:val="32"/>
          <w:szCs w:val="32"/>
        </w:rPr>
        <w:t>确认并进行常规控制，无菌保证水平（</w:t>
      </w:r>
      <w:r>
        <w:rPr>
          <w:rFonts w:eastAsia="仿宋_GB2312" w:hint="eastAsia"/>
          <w:sz w:val="32"/>
          <w:szCs w:val="32"/>
        </w:rPr>
        <w:t>SAL</w:t>
      </w:r>
      <w:r>
        <w:rPr>
          <w:rFonts w:eastAsia="仿宋_GB2312" w:hint="eastAsia"/>
          <w:sz w:val="32"/>
          <w:szCs w:val="32"/>
        </w:rPr>
        <w:t>）应达到</w:t>
      </w:r>
      <w:r>
        <w:rPr>
          <w:rFonts w:eastAsia="仿宋_GB2312" w:hint="eastAsia"/>
          <w:sz w:val="32"/>
          <w:szCs w:val="32"/>
        </w:rPr>
        <w:t>1</w:t>
      </w:r>
      <w:r>
        <w:rPr>
          <w:rFonts w:eastAsia="仿宋_GB2312" w:hint="eastAsia"/>
          <w:sz w:val="32"/>
          <w:szCs w:val="32"/>
        </w:rPr>
        <w:t>×</w:t>
      </w:r>
      <w:r>
        <w:rPr>
          <w:rFonts w:eastAsia="仿宋_GB2312" w:hint="eastAsia"/>
          <w:sz w:val="32"/>
          <w:szCs w:val="32"/>
        </w:rPr>
        <w:t>10</w:t>
      </w:r>
      <w:r>
        <w:rPr>
          <w:rFonts w:eastAsia="仿宋_GB2312" w:hint="eastAsia"/>
          <w:sz w:val="32"/>
          <w:szCs w:val="32"/>
          <w:vertAlign w:val="superscript"/>
        </w:rPr>
        <w:t>－</w:t>
      </w:r>
      <w:r>
        <w:rPr>
          <w:rFonts w:eastAsia="仿宋_GB2312" w:hint="eastAsia"/>
          <w:sz w:val="32"/>
          <w:szCs w:val="32"/>
          <w:vertAlign w:val="superscript"/>
        </w:rPr>
        <w:t>6</w:t>
      </w:r>
      <w:r>
        <w:rPr>
          <w:rFonts w:eastAsia="仿宋_GB2312" w:hint="eastAsia"/>
          <w:sz w:val="32"/>
          <w:szCs w:val="32"/>
        </w:rPr>
        <w:t>。灭菌过程的选择</w:t>
      </w:r>
      <w:r>
        <w:rPr>
          <w:rFonts w:eastAsia="仿宋_GB2312" w:hint="eastAsia"/>
          <w:sz w:val="32"/>
          <w:szCs w:val="32"/>
        </w:rPr>
        <w:lastRenderedPageBreak/>
        <w:t>应考虑以下因素：产品与灭菌过程间的适应性；包装材料与灭菌过程的适应性。若灭菌使用的方法易出现残留，应明确残留物的名称、限量及其确定依据、采取的处理措施及相应的残留量检测报告。</w:t>
      </w:r>
    </w:p>
    <w:p w:rsidR="00286712" w:rsidRPr="00BC4649" w:rsidRDefault="00286712">
      <w:pPr>
        <w:ind w:firstLineChars="200" w:firstLine="640"/>
        <w:rPr>
          <w:rFonts w:eastAsia="仿宋_GB2312"/>
          <w:sz w:val="32"/>
          <w:szCs w:val="32"/>
        </w:rPr>
      </w:pPr>
      <w:r w:rsidRPr="00BC4649">
        <w:rPr>
          <w:rFonts w:eastAsia="仿宋_GB2312" w:hint="eastAsia"/>
          <w:sz w:val="32"/>
          <w:szCs w:val="32"/>
        </w:rPr>
        <w:t>5.</w:t>
      </w:r>
      <w:r w:rsidRPr="00BC4649">
        <w:rPr>
          <w:rFonts w:eastAsia="仿宋_GB2312" w:hint="eastAsia"/>
          <w:sz w:val="32"/>
          <w:szCs w:val="32"/>
        </w:rPr>
        <w:t>产品有效期和包装研究</w:t>
      </w:r>
    </w:p>
    <w:p w:rsidR="00286712" w:rsidRDefault="00286712">
      <w:pPr>
        <w:ind w:firstLineChars="200" w:firstLine="640"/>
        <w:rPr>
          <w:rFonts w:eastAsia="仿宋_GB2312"/>
          <w:sz w:val="32"/>
          <w:szCs w:val="32"/>
        </w:rPr>
      </w:pPr>
      <w:r>
        <w:rPr>
          <w:rFonts w:eastAsia="仿宋_GB2312" w:hint="eastAsia"/>
          <w:sz w:val="32"/>
          <w:szCs w:val="32"/>
        </w:rPr>
        <w:t>产品货架寿命是指医疗器械形成终产品后能够发挥拟定作用的时间段。货架寿命的终点是产品有效期限。超过此期限后，医疗器械产品将可能不再具有预期的性能参数及功能。</w:t>
      </w:r>
    </w:p>
    <w:p w:rsidR="00286712" w:rsidRDefault="00286712">
      <w:pPr>
        <w:ind w:firstLineChars="200" w:firstLine="640"/>
        <w:rPr>
          <w:rFonts w:eastAsia="仿宋_GB2312"/>
          <w:sz w:val="32"/>
          <w:szCs w:val="32"/>
        </w:rPr>
      </w:pPr>
      <w:r>
        <w:rPr>
          <w:rFonts w:eastAsia="仿宋_GB2312" w:hint="eastAsia"/>
          <w:sz w:val="32"/>
          <w:szCs w:val="32"/>
        </w:rPr>
        <w:t>货架寿命包括产品有效期和包装有效期。产品有效期验证可采用加速老化或实时老化的研究，实时老化的研究是唯一能够反映产品在规定储存条件下实际稳定性要求的方法。对于包装的有效期验证，建议提交在选择恰当的材料和包装形式，并检测合格后的最终成品包装的初始完整性和维持完整性的检测结果。</w:t>
      </w:r>
    </w:p>
    <w:p w:rsidR="00286712" w:rsidRDefault="00286712">
      <w:pPr>
        <w:ind w:firstLineChars="200" w:firstLine="640"/>
        <w:rPr>
          <w:rFonts w:eastAsia="仿宋_GB2312"/>
          <w:sz w:val="32"/>
          <w:szCs w:val="32"/>
        </w:rPr>
      </w:pPr>
      <w:r>
        <w:rPr>
          <w:rFonts w:eastAsia="仿宋_GB2312" w:hint="eastAsia"/>
          <w:sz w:val="32"/>
          <w:szCs w:val="32"/>
        </w:rPr>
        <w:t>在进行加速老化试验研究时应注意：产品选择的环境条件的老化机制应与宣称的贮存、运输环境条件下产品老化的机制相匹配，不应相背离。加速老化研究试验的具体要求可参考</w:t>
      </w:r>
      <w:r>
        <w:rPr>
          <w:rFonts w:eastAsia="仿宋_GB2312" w:hint="eastAsia"/>
          <w:sz w:val="32"/>
          <w:szCs w:val="32"/>
        </w:rPr>
        <w:t>YY/T 0681.1-2009</w:t>
      </w:r>
      <w:r>
        <w:rPr>
          <w:rFonts w:eastAsia="仿宋_GB2312" w:hint="eastAsia"/>
          <w:sz w:val="32"/>
          <w:szCs w:val="32"/>
        </w:rPr>
        <w:t>。</w:t>
      </w:r>
    </w:p>
    <w:p w:rsidR="00286712" w:rsidRDefault="00286712">
      <w:pPr>
        <w:ind w:firstLineChars="200" w:firstLine="640"/>
        <w:rPr>
          <w:rFonts w:eastAsia="仿宋_GB2312"/>
          <w:sz w:val="32"/>
          <w:szCs w:val="32"/>
        </w:rPr>
      </w:pPr>
      <w:r>
        <w:rPr>
          <w:rFonts w:eastAsia="仿宋_GB2312" w:hint="eastAsia"/>
          <w:sz w:val="32"/>
          <w:szCs w:val="32"/>
        </w:rPr>
        <w:t>产品包装验证可依据</w:t>
      </w:r>
      <w:r>
        <w:rPr>
          <w:rFonts w:eastAsia="仿宋_GB2312" w:hint="eastAsia"/>
          <w:sz w:val="32"/>
          <w:szCs w:val="32"/>
        </w:rPr>
        <w:t>GB/T19633.1-2015</w:t>
      </w:r>
      <w:r>
        <w:rPr>
          <w:rFonts w:eastAsia="仿宋_GB2312" w:hint="eastAsia"/>
          <w:sz w:val="32"/>
          <w:szCs w:val="32"/>
        </w:rPr>
        <w:t>、</w:t>
      </w:r>
      <w:r>
        <w:rPr>
          <w:rFonts w:eastAsia="仿宋_GB2312" w:hint="eastAsia"/>
          <w:sz w:val="32"/>
          <w:szCs w:val="32"/>
        </w:rPr>
        <w:t>YY/T0698</w:t>
      </w:r>
      <w:r>
        <w:rPr>
          <w:rFonts w:eastAsia="仿宋_GB2312" w:hint="eastAsia"/>
          <w:sz w:val="32"/>
          <w:szCs w:val="32"/>
        </w:rPr>
        <w:t>系列标准等进行。包装材料的选择应至少考虑以下因素：包装材料的物理化学性能；包装材料与产品的适应性；包装材料与成型</w:t>
      </w:r>
      <w:r>
        <w:rPr>
          <w:rFonts w:eastAsia="仿宋_GB2312" w:hint="eastAsia"/>
          <w:sz w:val="32"/>
          <w:szCs w:val="32"/>
        </w:rPr>
        <w:lastRenderedPageBreak/>
        <w:t>和密封过程的适应性；包装材料与灭菌过程的适应性；包装材料所能提供的物理、化学和微生物屏障保护；包装材料与使用者使用时的要求（如无菌开启）的适应性；包装材料与标签系统的适应性；包装材料与贮存运输过程的适合性。其包装验证的资料内容应与包装说明中给出的信息相符。</w:t>
      </w:r>
    </w:p>
    <w:p w:rsidR="00286712" w:rsidRDefault="00286712">
      <w:pPr>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其他资料</w:t>
      </w:r>
    </w:p>
    <w:p w:rsidR="00286712" w:rsidRDefault="00286712">
      <w:pPr>
        <w:ind w:firstLineChars="200" w:firstLine="640"/>
        <w:rPr>
          <w:rFonts w:eastAsia="仿宋_GB2312"/>
          <w:sz w:val="32"/>
          <w:szCs w:val="32"/>
        </w:rPr>
      </w:pPr>
      <w:r>
        <w:rPr>
          <w:rFonts w:eastAsia="仿宋_GB2312"/>
          <w:sz w:val="32"/>
          <w:szCs w:val="32"/>
        </w:rPr>
        <w:t>证明产品安全性、有效性的其他研究资料。</w:t>
      </w:r>
    </w:p>
    <w:p w:rsidR="00286712" w:rsidRDefault="00286712">
      <w:pPr>
        <w:numPr>
          <w:ilvl w:val="0"/>
          <w:numId w:val="14"/>
        </w:numPr>
        <w:spacing w:line="520" w:lineRule="exact"/>
        <w:jc w:val="left"/>
        <w:rPr>
          <w:rFonts w:eastAsia="仿宋_GB2312"/>
          <w:b/>
          <w:sz w:val="32"/>
          <w:szCs w:val="32"/>
        </w:rPr>
      </w:pPr>
      <w:r>
        <w:rPr>
          <w:rFonts w:eastAsia="仿宋_GB2312" w:hint="eastAsia"/>
          <w:b/>
          <w:sz w:val="32"/>
          <w:szCs w:val="32"/>
        </w:rPr>
        <w:t>审查关注点</w:t>
      </w:r>
    </w:p>
    <w:p w:rsidR="00286712" w:rsidRDefault="00007CDD" w:rsidP="00007CDD">
      <w:pPr>
        <w:spacing w:line="560" w:lineRule="exact"/>
        <w:ind w:firstLineChars="200" w:firstLine="640"/>
        <w:jc w:val="left"/>
        <w:rPr>
          <w:rFonts w:eastAsia="仿宋_GB2312"/>
          <w:color w:val="000000"/>
          <w:sz w:val="32"/>
          <w:szCs w:val="32"/>
        </w:rPr>
      </w:pPr>
      <w:r>
        <w:rPr>
          <w:rFonts w:eastAsia="仿宋_GB2312" w:hint="eastAsia"/>
          <w:color w:val="000000"/>
          <w:sz w:val="32"/>
          <w:szCs w:val="32"/>
        </w:rPr>
        <w:t>（一）</w:t>
      </w:r>
      <w:r w:rsidR="00286712">
        <w:rPr>
          <w:rFonts w:eastAsia="仿宋_GB2312" w:hint="eastAsia"/>
          <w:color w:val="000000"/>
          <w:sz w:val="32"/>
          <w:szCs w:val="32"/>
        </w:rPr>
        <w:t>无菌手术膜</w:t>
      </w:r>
      <w:r w:rsidR="00286712">
        <w:rPr>
          <w:rFonts w:eastAsia="仿宋_GB2312"/>
          <w:color w:val="000000"/>
          <w:sz w:val="32"/>
          <w:szCs w:val="32"/>
        </w:rPr>
        <w:t>产品技术要求编写的规范性，引用标准的适用性、准确性。</w:t>
      </w:r>
      <w:r w:rsidR="00286712">
        <w:rPr>
          <w:rFonts w:eastAsia="仿宋_GB2312"/>
          <w:color w:val="000000"/>
          <w:sz w:val="32"/>
          <w:szCs w:val="32"/>
        </w:rPr>
        <w:t>“</w:t>
      </w:r>
      <w:r w:rsidR="00286712">
        <w:rPr>
          <w:rFonts w:eastAsia="仿宋_GB2312"/>
          <w:color w:val="000000"/>
          <w:sz w:val="32"/>
          <w:szCs w:val="32"/>
        </w:rPr>
        <w:t>性能指标</w:t>
      </w:r>
      <w:r w:rsidR="00286712">
        <w:rPr>
          <w:rFonts w:eastAsia="仿宋_GB2312"/>
          <w:color w:val="000000"/>
          <w:sz w:val="32"/>
          <w:szCs w:val="32"/>
        </w:rPr>
        <w:t>”</w:t>
      </w:r>
      <w:r w:rsidR="00286712">
        <w:rPr>
          <w:rFonts w:eastAsia="仿宋_GB2312"/>
          <w:color w:val="000000"/>
          <w:sz w:val="32"/>
          <w:szCs w:val="32"/>
        </w:rPr>
        <w:t>一章的内容是否根据</w:t>
      </w:r>
      <w:r w:rsidR="00286712">
        <w:rPr>
          <w:rFonts w:eastAsia="仿宋_GB2312" w:hint="eastAsia"/>
          <w:color w:val="000000"/>
          <w:sz w:val="32"/>
          <w:szCs w:val="32"/>
        </w:rPr>
        <w:t>产品自身</w:t>
      </w:r>
      <w:r w:rsidR="00286712">
        <w:rPr>
          <w:rFonts w:eastAsia="仿宋_GB2312"/>
          <w:color w:val="000000"/>
          <w:sz w:val="32"/>
          <w:szCs w:val="32"/>
        </w:rPr>
        <w:t>特性</w:t>
      </w:r>
      <w:r w:rsidR="00286712">
        <w:rPr>
          <w:rFonts w:eastAsia="仿宋_GB2312" w:hint="eastAsia"/>
          <w:color w:val="000000"/>
          <w:sz w:val="32"/>
          <w:szCs w:val="32"/>
        </w:rPr>
        <w:t>及</w:t>
      </w:r>
      <w:r w:rsidR="00286712">
        <w:rPr>
          <w:rFonts w:ascii="仿宋_GB2312" w:eastAsia="仿宋_GB2312" w:hint="eastAsia"/>
          <w:sz w:val="32"/>
          <w:szCs w:val="32"/>
        </w:rPr>
        <w:t>YY0852-2011等有关标准</w:t>
      </w:r>
      <w:r w:rsidR="00286712">
        <w:rPr>
          <w:rFonts w:eastAsia="仿宋_GB2312" w:hint="eastAsia"/>
          <w:color w:val="000000"/>
          <w:sz w:val="32"/>
          <w:szCs w:val="32"/>
        </w:rPr>
        <w:t>制定</w:t>
      </w:r>
      <w:r w:rsidR="00286712">
        <w:rPr>
          <w:rFonts w:eastAsia="仿宋_GB2312"/>
          <w:color w:val="000000"/>
          <w:sz w:val="32"/>
          <w:szCs w:val="32"/>
        </w:rPr>
        <w:t>了完整的要求。</w:t>
      </w:r>
    </w:p>
    <w:p w:rsidR="00007CDD" w:rsidRDefault="00007CDD" w:rsidP="00007CDD">
      <w:pPr>
        <w:spacing w:line="560" w:lineRule="exact"/>
        <w:ind w:firstLineChars="200" w:firstLine="640"/>
        <w:jc w:val="left"/>
        <w:rPr>
          <w:rFonts w:eastAsia="仿宋_GB2312"/>
          <w:color w:val="000000"/>
          <w:sz w:val="32"/>
          <w:szCs w:val="32"/>
        </w:rPr>
      </w:pPr>
      <w:r>
        <w:rPr>
          <w:rFonts w:eastAsia="仿宋_GB2312" w:hint="eastAsia"/>
          <w:color w:val="000000"/>
          <w:sz w:val="32"/>
          <w:szCs w:val="32"/>
        </w:rPr>
        <w:t>（二）</w:t>
      </w:r>
      <w:r w:rsidRPr="00157AD9">
        <w:rPr>
          <w:rFonts w:eastAsia="仿宋_GB2312" w:hint="eastAsia"/>
          <w:color w:val="000000"/>
          <w:sz w:val="32"/>
          <w:szCs w:val="32"/>
        </w:rPr>
        <w:t>无菌手术膜</w:t>
      </w:r>
      <w:r w:rsidRPr="00157AD9">
        <w:rPr>
          <w:rFonts w:eastAsia="仿宋_GB2312"/>
          <w:color w:val="000000"/>
          <w:sz w:val="32"/>
          <w:szCs w:val="32"/>
        </w:rPr>
        <w:t>产品的临床</w:t>
      </w:r>
      <w:r w:rsidRPr="00157AD9">
        <w:rPr>
          <w:rFonts w:eastAsia="仿宋_GB2312" w:hint="eastAsia"/>
          <w:color w:val="000000"/>
          <w:sz w:val="32"/>
          <w:szCs w:val="32"/>
        </w:rPr>
        <w:t>评价资料</w:t>
      </w:r>
      <w:r w:rsidRPr="00157AD9">
        <w:rPr>
          <w:rFonts w:eastAsia="仿宋_GB2312"/>
          <w:color w:val="000000"/>
          <w:sz w:val="32"/>
          <w:szCs w:val="32"/>
        </w:rPr>
        <w:t>是否能</w:t>
      </w:r>
      <w:r w:rsidRPr="00157AD9">
        <w:rPr>
          <w:rFonts w:eastAsia="仿宋_GB2312" w:hint="eastAsia"/>
          <w:color w:val="000000"/>
          <w:sz w:val="32"/>
          <w:szCs w:val="32"/>
        </w:rPr>
        <w:t>支持</w:t>
      </w:r>
      <w:r w:rsidRPr="00157AD9">
        <w:rPr>
          <w:rFonts w:eastAsia="仿宋_GB2312"/>
          <w:color w:val="000000"/>
          <w:sz w:val="32"/>
          <w:szCs w:val="32"/>
        </w:rPr>
        <w:t>产品的</w:t>
      </w:r>
      <w:r>
        <w:rPr>
          <w:rFonts w:eastAsia="仿宋_GB2312"/>
          <w:color w:val="000000"/>
          <w:sz w:val="32"/>
          <w:szCs w:val="32"/>
        </w:rPr>
        <w:t>预期用途，且各项申报资料中应一致。</w:t>
      </w:r>
    </w:p>
    <w:p w:rsidR="00007CDD" w:rsidRDefault="00007CDD" w:rsidP="00007CDD">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（三）</w:t>
      </w:r>
      <w:r w:rsidR="00286712">
        <w:rPr>
          <w:rFonts w:ascii="仿宋_GB2312" w:eastAsia="仿宋_GB2312" w:hint="eastAsia"/>
          <w:sz w:val="32"/>
          <w:szCs w:val="32"/>
        </w:rPr>
        <w:t>安全风险管理报告要审查产品的主要风险是否已经列举，控制措施是否有效，风险是否降到可接受的程度之内。</w:t>
      </w:r>
    </w:p>
    <w:p w:rsidR="00286712" w:rsidRDefault="00007CDD" w:rsidP="00007CDD">
      <w:pPr>
        <w:spacing w:line="560" w:lineRule="exact"/>
        <w:jc w:val="left"/>
        <w:rPr>
          <w:rFonts w:ascii="仿宋_GB2312" w:eastAsia="仿宋_GB2312"/>
          <w:sz w:val="32"/>
          <w:szCs w:val="32"/>
        </w:rPr>
      </w:pPr>
      <w:r>
        <w:rPr>
          <w:rFonts w:ascii="仿宋_GB2312" w:eastAsia="仿宋_GB2312" w:hint="eastAsia"/>
          <w:sz w:val="32"/>
          <w:szCs w:val="32"/>
        </w:rPr>
        <w:t xml:space="preserve">    （四）</w:t>
      </w:r>
      <w:r w:rsidR="00286712">
        <w:rPr>
          <w:rFonts w:ascii="仿宋_GB2312" w:eastAsia="仿宋_GB2312" w:hint="eastAsia"/>
          <w:sz w:val="32"/>
          <w:szCs w:val="32"/>
        </w:rPr>
        <w:t>对于产品的特殊功能（如X射线可探测），是否制定了相应的要求，且符合相关法律法规的规定。</w:t>
      </w:r>
    </w:p>
    <w:p w:rsidR="00286712" w:rsidRDefault="00286712">
      <w:pPr>
        <w:spacing w:line="520" w:lineRule="exact"/>
        <w:jc w:val="center"/>
        <w:rPr>
          <w:rFonts w:ascii="仿宋_GB2312" w:eastAsia="仿宋_GB2312"/>
          <w:sz w:val="32"/>
          <w:szCs w:val="32"/>
        </w:rPr>
      </w:pPr>
      <w:r>
        <w:rPr>
          <w:rFonts w:ascii="仿宋_GB2312" w:eastAsia="仿宋_GB2312" w:hint="eastAsia"/>
          <w:sz w:val="32"/>
          <w:szCs w:val="32"/>
        </w:rPr>
        <w:t xml:space="preserve">   </w:t>
      </w:r>
    </w:p>
    <w:p w:rsidR="00286712" w:rsidRDefault="00286712">
      <w:pPr>
        <w:spacing w:line="520" w:lineRule="exact"/>
        <w:jc w:val="center"/>
        <w:rPr>
          <w:rFonts w:eastAsia="方正小标宋简体"/>
          <w:sz w:val="44"/>
          <w:szCs w:val="44"/>
        </w:rPr>
      </w:pPr>
    </w:p>
    <w:p w:rsidR="00286712" w:rsidRDefault="00286712">
      <w:pPr>
        <w:spacing w:line="520" w:lineRule="exact"/>
        <w:jc w:val="center"/>
        <w:rPr>
          <w:rFonts w:eastAsia="方正小标宋简体"/>
          <w:sz w:val="44"/>
          <w:szCs w:val="44"/>
        </w:rPr>
      </w:pPr>
    </w:p>
    <w:p w:rsidR="00286712" w:rsidRDefault="00286712">
      <w:pPr>
        <w:spacing w:line="520" w:lineRule="exact"/>
        <w:jc w:val="center"/>
        <w:rPr>
          <w:rFonts w:eastAsia="方正小标宋简体"/>
          <w:sz w:val="44"/>
          <w:szCs w:val="44"/>
        </w:rPr>
      </w:pPr>
    </w:p>
    <w:p w:rsidR="00286712" w:rsidRDefault="00286712">
      <w:pPr>
        <w:spacing w:line="520" w:lineRule="exact"/>
        <w:rPr>
          <w:rFonts w:eastAsia="方正小标宋简体"/>
          <w:sz w:val="44"/>
          <w:szCs w:val="44"/>
        </w:rPr>
      </w:pPr>
    </w:p>
    <w:p w:rsidR="00286712" w:rsidRDefault="00286712">
      <w:pPr>
        <w:spacing w:line="520" w:lineRule="exact"/>
        <w:jc w:val="center"/>
        <w:rPr>
          <w:rFonts w:eastAsia="方正小标宋简体"/>
          <w:sz w:val="44"/>
          <w:szCs w:val="44"/>
        </w:rPr>
      </w:pPr>
      <w:r>
        <w:rPr>
          <w:rFonts w:eastAsia="方正小标宋简体" w:hint="eastAsia"/>
          <w:sz w:val="44"/>
          <w:szCs w:val="44"/>
        </w:rPr>
        <w:t>无菌手术膜</w:t>
      </w:r>
      <w:r>
        <w:rPr>
          <w:rFonts w:eastAsia="方正小标宋简体"/>
          <w:sz w:val="44"/>
          <w:szCs w:val="44"/>
        </w:rPr>
        <w:t>注册技术审查指导原则编制说明</w:t>
      </w:r>
    </w:p>
    <w:p w:rsidR="00286712" w:rsidRDefault="00286712">
      <w:pPr>
        <w:spacing w:line="520" w:lineRule="exact"/>
        <w:jc w:val="center"/>
        <w:rPr>
          <w:rFonts w:eastAsia="方正小标宋简体"/>
          <w:sz w:val="44"/>
          <w:szCs w:val="44"/>
        </w:rPr>
      </w:pPr>
    </w:p>
    <w:p w:rsidR="00286712" w:rsidRDefault="00286712">
      <w:pPr>
        <w:spacing w:line="560" w:lineRule="exact"/>
        <w:ind w:firstLineChars="200" w:firstLine="640"/>
        <w:jc w:val="left"/>
        <w:rPr>
          <w:rFonts w:ascii="黑体" w:eastAsia="黑体"/>
          <w:sz w:val="32"/>
          <w:szCs w:val="32"/>
        </w:rPr>
      </w:pPr>
      <w:r>
        <w:rPr>
          <w:rFonts w:ascii="黑体" w:eastAsia="黑体" w:hint="eastAsia"/>
          <w:sz w:val="32"/>
          <w:szCs w:val="32"/>
        </w:rPr>
        <w:t>一、指导原则编写的原则</w:t>
      </w:r>
    </w:p>
    <w:p w:rsidR="00286712" w:rsidRDefault="0028671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(一)本指导原则编写的目的是用于指导和规范第二类无菌手术膜产品注册申报过程中审查人员对注册材料的技术审评。同时指导注册申请人对无菌手术膜注册申报资料的准备及撰写。</w:t>
      </w:r>
    </w:p>
    <w:p w:rsidR="00286712" w:rsidRDefault="0028671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二)本指导原则旨在让初次接触该类产品的注册审查人员对产品结构、主要性能、预期用途等各个方面有个基本了解，同时让技术审查人员在产品注册技术审评时把握基本的尺度，对产品安全性、有效性作出系统评价。</w:t>
      </w:r>
    </w:p>
    <w:p w:rsidR="00286712" w:rsidRDefault="00286712">
      <w:pPr>
        <w:numPr>
          <w:ilvl w:val="0"/>
          <w:numId w:val="12"/>
        </w:numPr>
        <w:spacing w:line="560" w:lineRule="exact"/>
        <w:jc w:val="left"/>
        <w:rPr>
          <w:rFonts w:ascii="黑体" w:eastAsia="黑体"/>
          <w:sz w:val="32"/>
          <w:szCs w:val="32"/>
        </w:rPr>
      </w:pPr>
      <w:r>
        <w:rPr>
          <w:rFonts w:ascii="黑体" w:eastAsia="黑体" w:hint="eastAsia"/>
          <w:sz w:val="32"/>
          <w:szCs w:val="32"/>
        </w:rPr>
        <w:t>指导原则编写的依据</w:t>
      </w:r>
    </w:p>
    <w:p w:rsidR="00286712" w:rsidRDefault="00286712">
      <w:pPr>
        <w:numPr>
          <w:ilvl w:val="1"/>
          <w:numId w:val="12"/>
        </w:numPr>
        <w:tabs>
          <w:tab w:val="clear" w:pos="1460"/>
        </w:tabs>
        <w:spacing w:line="560" w:lineRule="exact"/>
        <w:ind w:left="945" w:hanging="525"/>
        <w:jc w:val="left"/>
        <w:rPr>
          <w:rFonts w:ascii="仿宋_GB2312" w:eastAsia="仿宋_GB2312"/>
          <w:sz w:val="32"/>
          <w:szCs w:val="32"/>
        </w:rPr>
      </w:pPr>
      <w:r>
        <w:rPr>
          <w:rFonts w:ascii="仿宋_GB2312" w:eastAsia="仿宋_GB2312" w:hint="eastAsia"/>
          <w:sz w:val="32"/>
          <w:szCs w:val="32"/>
        </w:rPr>
        <w:t>《医疗器械监督管理条例》（国务院令第650号）</w:t>
      </w:r>
    </w:p>
    <w:p w:rsidR="00286712" w:rsidRDefault="00286712">
      <w:pPr>
        <w:numPr>
          <w:ilvl w:val="1"/>
          <w:numId w:val="12"/>
        </w:numPr>
        <w:tabs>
          <w:tab w:val="clear" w:pos="1460"/>
        </w:tabs>
        <w:spacing w:line="560" w:lineRule="exact"/>
        <w:ind w:left="945" w:hanging="525"/>
        <w:jc w:val="left"/>
        <w:rPr>
          <w:rFonts w:ascii="仿宋_GB2312" w:eastAsia="仿宋_GB2312"/>
          <w:sz w:val="32"/>
          <w:szCs w:val="32"/>
        </w:rPr>
      </w:pPr>
      <w:r>
        <w:rPr>
          <w:rFonts w:ascii="仿宋_GB2312" w:eastAsia="仿宋_GB2312" w:hint="eastAsia"/>
          <w:sz w:val="32"/>
          <w:szCs w:val="32"/>
        </w:rPr>
        <w:t>《医疗器械注册管理办法》（局令第4号）</w:t>
      </w:r>
    </w:p>
    <w:p w:rsidR="00286712" w:rsidRDefault="00286712">
      <w:pPr>
        <w:numPr>
          <w:ilvl w:val="1"/>
          <w:numId w:val="12"/>
        </w:numPr>
        <w:tabs>
          <w:tab w:val="clear" w:pos="1460"/>
        </w:tabs>
        <w:spacing w:line="560" w:lineRule="exact"/>
        <w:ind w:left="945" w:hanging="525"/>
        <w:jc w:val="left"/>
        <w:rPr>
          <w:rFonts w:ascii="仿宋_GB2312" w:eastAsia="仿宋_GB2312"/>
          <w:sz w:val="32"/>
          <w:szCs w:val="32"/>
        </w:rPr>
      </w:pPr>
      <w:r>
        <w:rPr>
          <w:rFonts w:ascii="仿宋_GB2312" w:eastAsia="仿宋_GB2312" w:hint="eastAsia"/>
          <w:sz w:val="32"/>
          <w:szCs w:val="32"/>
        </w:rPr>
        <w:t>《医疗器械说明书和标签管理规定》（总局令第6号）</w:t>
      </w:r>
    </w:p>
    <w:p w:rsidR="00286712" w:rsidRDefault="00286712">
      <w:pPr>
        <w:numPr>
          <w:ilvl w:val="1"/>
          <w:numId w:val="12"/>
        </w:numPr>
        <w:tabs>
          <w:tab w:val="clear" w:pos="1460"/>
        </w:tabs>
        <w:spacing w:line="560" w:lineRule="exact"/>
        <w:ind w:left="105" w:firstLine="315"/>
        <w:jc w:val="left"/>
        <w:rPr>
          <w:rFonts w:ascii="仿宋_GB2312" w:eastAsia="仿宋_GB2312"/>
          <w:sz w:val="32"/>
          <w:szCs w:val="32"/>
        </w:rPr>
      </w:pPr>
      <w:r>
        <w:rPr>
          <w:rFonts w:ascii="仿宋_GB2312" w:eastAsia="仿宋_GB2312" w:hint="eastAsia"/>
          <w:sz w:val="32"/>
          <w:szCs w:val="32"/>
        </w:rPr>
        <w:t>《关于发布医疗器械产品技术要求编写指导原则的通告》（2014年第9号）</w:t>
      </w:r>
    </w:p>
    <w:p w:rsidR="00286712" w:rsidRDefault="00286712">
      <w:pPr>
        <w:numPr>
          <w:ilvl w:val="1"/>
          <w:numId w:val="12"/>
        </w:numPr>
        <w:tabs>
          <w:tab w:val="clear" w:pos="1460"/>
        </w:tabs>
        <w:spacing w:line="560" w:lineRule="exact"/>
        <w:ind w:left="105" w:firstLine="315"/>
        <w:jc w:val="left"/>
        <w:rPr>
          <w:rFonts w:ascii="仿宋_GB2312" w:eastAsia="仿宋_GB2312"/>
          <w:sz w:val="32"/>
          <w:szCs w:val="32"/>
        </w:rPr>
      </w:pPr>
      <w:r>
        <w:rPr>
          <w:rFonts w:ascii="仿宋_GB2312" w:eastAsia="仿宋_GB2312" w:hint="eastAsia"/>
          <w:sz w:val="32"/>
          <w:szCs w:val="32"/>
        </w:rPr>
        <w:t>关于发布免于进行临床试验的第二类医疗器械目录的通告（2014年第12号）</w:t>
      </w:r>
    </w:p>
    <w:p w:rsidR="00286712" w:rsidRDefault="00286712">
      <w:pPr>
        <w:numPr>
          <w:ilvl w:val="1"/>
          <w:numId w:val="12"/>
        </w:numPr>
        <w:tabs>
          <w:tab w:val="clear" w:pos="1460"/>
        </w:tabs>
        <w:spacing w:line="560" w:lineRule="exact"/>
        <w:ind w:left="105" w:firstLine="315"/>
        <w:jc w:val="left"/>
        <w:rPr>
          <w:rFonts w:ascii="仿宋_GB2312" w:eastAsia="仿宋_GB2312"/>
          <w:sz w:val="32"/>
          <w:szCs w:val="32"/>
        </w:rPr>
      </w:pPr>
      <w:r>
        <w:rPr>
          <w:rFonts w:ascii="仿宋_GB2312" w:eastAsia="仿宋_GB2312" w:hint="eastAsia"/>
          <w:sz w:val="32"/>
          <w:szCs w:val="32"/>
        </w:rPr>
        <w:t>《医疗器械临床评价技术指导原则》</w:t>
      </w:r>
    </w:p>
    <w:p w:rsidR="00286712" w:rsidRDefault="00286712">
      <w:pPr>
        <w:numPr>
          <w:ilvl w:val="1"/>
          <w:numId w:val="12"/>
        </w:numPr>
        <w:tabs>
          <w:tab w:val="clear" w:pos="1460"/>
        </w:tabs>
        <w:spacing w:line="560" w:lineRule="exact"/>
        <w:ind w:left="105" w:firstLine="315"/>
        <w:jc w:val="left"/>
        <w:rPr>
          <w:rFonts w:ascii="仿宋_GB2312" w:eastAsia="仿宋_GB2312"/>
          <w:sz w:val="32"/>
          <w:szCs w:val="32"/>
        </w:rPr>
      </w:pPr>
      <w:r>
        <w:rPr>
          <w:rFonts w:ascii="仿宋_GB2312" w:eastAsia="仿宋_GB2312" w:hint="eastAsia"/>
          <w:sz w:val="32"/>
          <w:szCs w:val="32"/>
        </w:rPr>
        <w:t>《医疗器械临床质量管理规范》（局令第25号）</w:t>
      </w:r>
    </w:p>
    <w:p w:rsidR="00286712" w:rsidRDefault="00286712">
      <w:pPr>
        <w:numPr>
          <w:ilvl w:val="1"/>
          <w:numId w:val="12"/>
        </w:numPr>
        <w:tabs>
          <w:tab w:val="clear" w:pos="1460"/>
        </w:tabs>
        <w:spacing w:line="560" w:lineRule="exact"/>
        <w:ind w:left="945" w:hanging="525"/>
        <w:jc w:val="left"/>
        <w:rPr>
          <w:rFonts w:ascii="仿宋_GB2312" w:eastAsia="仿宋_GB2312"/>
          <w:sz w:val="32"/>
          <w:szCs w:val="32"/>
        </w:rPr>
      </w:pPr>
      <w:r>
        <w:rPr>
          <w:rFonts w:ascii="仿宋_GB2312" w:eastAsia="仿宋_GB2312" w:hint="eastAsia"/>
          <w:sz w:val="32"/>
          <w:szCs w:val="32"/>
        </w:rPr>
        <w:t>《医疗器械标准管理办法》（局令第31号）</w:t>
      </w:r>
    </w:p>
    <w:p w:rsidR="00286712" w:rsidRDefault="00286712">
      <w:pPr>
        <w:numPr>
          <w:ilvl w:val="1"/>
          <w:numId w:val="12"/>
        </w:numPr>
        <w:tabs>
          <w:tab w:val="clear" w:pos="1460"/>
        </w:tabs>
        <w:spacing w:line="560" w:lineRule="exact"/>
        <w:ind w:left="105" w:firstLine="315"/>
        <w:jc w:val="left"/>
        <w:rPr>
          <w:rFonts w:ascii="仿宋_GB2312" w:eastAsia="仿宋_GB2312"/>
          <w:sz w:val="32"/>
          <w:szCs w:val="32"/>
        </w:rPr>
      </w:pPr>
      <w:r>
        <w:rPr>
          <w:rFonts w:ascii="仿宋_GB2312" w:eastAsia="仿宋_GB2312" w:hint="eastAsia"/>
          <w:sz w:val="32"/>
          <w:szCs w:val="32"/>
        </w:rPr>
        <w:t>关于印发《境内第一类医疗器械注册审批操作规范(试行)》和《境内第二类医疗器械注册审批操作规范(试行)》</w:t>
      </w:r>
      <w:r>
        <w:rPr>
          <w:rFonts w:ascii="仿宋_GB2312" w:eastAsia="仿宋_GB2312" w:hint="eastAsia"/>
          <w:sz w:val="32"/>
          <w:szCs w:val="32"/>
        </w:rPr>
        <w:lastRenderedPageBreak/>
        <w:t>的通知（国食药监械[2005]73号）</w:t>
      </w:r>
    </w:p>
    <w:p w:rsidR="00286712" w:rsidRDefault="00286712">
      <w:pPr>
        <w:numPr>
          <w:ilvl w:val="1"/>
          <w:numId w:val="12"/>
        </w:numPr>
        <w:tabs>
          <w:tab w:val="clear" w:pos="1460"/>
        </w:tabs>
        <w:spacing w:line="560" w:lineRule="exact"/>
        <w:ind w:left="945" w:hanging="525"/>
        <w:jc w:val="left"/>
        <w:rPr>
          <w:rFonts w:ascii="仿宋_GB2312" w:eastAsia="仿宋_GB2312"/>
          <w:sz w:val="32"/>
          <w:szCs w:val="32"/>
        </w:rPr>
      </w:pPr>
      <w:r>
        <w:rPr>
          <w:rFonts w:ascii="仿宋_GB2312" w:eastAsia="仿宋_GB2312" w:hint="eastAsia"/>
          <w:sz w:val="32"/>
          <w:szCs w:val="32"/>
        </w:rPr>
        <w:t>国家食品药品监督管理局发布的其他规范性文件</w:t>
      </w:r>
    </w:p>
    <w:p w:rsidR="00286712" w:rsidRDefault="00286712">
      <w:pPr>
        <w:numPr>
          <w:ilvl w:val="1"/>
          <w:numId w:val="12"/>
        </w:numPr>
        <w:tabs>
          <w:tab w:val="clear" w:pos="1460"/>
        </w:tabs>
        <w:spacing w:line="560" w:lineRule="exact"/>
        <w:ind w:left="945" w:hanging="525"/>
        <w:jc w:val="left"/>
        <w:rPr>
          <w:rFonts w:ascii="仿宋_GB2312" w:eastAsia="仿宋_GB2312"/>
          <w:sz w:val="32"/>
          <w:szCs w:val="32"/>
        </w:rPr>
      </w:pPr>
      <w:r>
        <w:rPr>
          <w:rFonts w:ascii="仿宋_GB2312" w:eastAsia="仿宋_GB2312" w:hint="eastAsia"/>
          <w:sz w:val="32"/>
          <w:szCs w:val="32"/>
        </w:rPr>
        <w:t>YY0852-2011及相关国家标准和行业标准</w:t>
      </w:r>
    </w:p>
    <w:p w:rsidR="00286712" w:rsidRDefault="00286712">
      <w:pPr>
        <w:spacing w:line="560" w:lineRule="exact"/>
        <w:ind w:firstLineChars="200" w:firstLine="640"/>
        <w:jc w:val="left"/>
        <w:rPr>
          <w:rFonts w:ascii="黑体" w:eastAsia="黑体"/>
          <w:sz w:val="32"/>
          <w:szCs w:val="32"/>
        </w:rPr>
      </w:pPr>
      <w:r>
        <w:rPr>
          <w:rFonts w:ascii="黑体" w:eastAsia="黑体" w:hint="eastAsia"/>
          <w:sz w:val="32"/>
          <w:szCs w:val="32"/>
        </w:rPr>
        <w:t>三、指导原则的编写格式</w:t>
      </w:r>
    </w:p>
    <w:p w:rsidR="00286712" w:rsidRDefault="00286712">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指导原则正文的层次和目录遵从国家食品药品监督管理局的统一要求，语言表述采取提示方式，以利于审评人员直入审查内容。</w:t>
      </w:r>
    </w:p>
    <w:p w:rsidR="00286712" w:rsidRDefault="00286712">
      <w:pPr>
        <w:spacing w:line="560" w:lineRule="exact"/>
        <w:ind w:firstLineChars="200" w:firstLine="640"/>
        <w:jc w:val="left"/>
        <w:rPr>
          <w:rFonts w:ascii="黑体" w:eastAsia="黑体"/>
          <w:sz w:val="32"/>
          <w:szCs w:val="32"/>
        </w:rPr>
      </w:pPr>
      <w:r>
        <w:rPr>
          <w:rFonts w:ascii="黑体" w:eastAsia="黑体" w:hint="eastAsia"/>
          <w:sz w:val="32"/>
          <w:szCs w:val="32"/>
        </w:rPr>
        <w:t>四、指导原则中部分具体内容的编写考虑</w:t>
      </w:r>
    </w:p>
    <w:p w:rsidR="00286712" w:rsidRPr="00CB2EAD" w:rsidRDefault="00286712">
      <w:pPr>
        <w:spacing w:line="560" w:lineRule="exact"/>
        <w:ind w:firstLineChars="200" w:firstLine="640"/>
        <w:jc w:val="left"/>
        <w:rPr>
          <w:rFonts w:ascii="仿宋_GB2312" w:eastAsia="仿宋_GB2312"/>
          <w:sz w:val="32"/>
          <w:szCs w:val="32"/>
        </w:rPr>
      </w:pPr>
      <w:r w:rsidRPr="00CB2EAD">
        <w:rPr>
          <w:rFonts w:ascii="仿宋_GB2312" w:eastAsia="仿宋_GB2312" w:hint="eastAsia"/>
          <w:sz w:val="32"/>
          <w:szCs w:val="32"/>
        </w:rPr>
        <w:t>(一)产品的主要技术指标制定参考YY0852-2011《一次性使用无菌手术膜》。</w:t>
      </w:r>
    </w:p>
    <w:p w:rsidR="00286712" w:rsidRPr="00CB2EAD" w:rsidRDefault="00286712">
      <w:pPr>
        <w:spacing w:line="560" w:lineRule="exact"/>
        <w:ind w:firstLineChars="200" w:firstLine="640"/>
        <w:jc w:val="left"/>
        <w:rPr>
          <w:rFonts w:ascii="仿宋_GB2312" w:eastAsia="仿宋_GB2312"/>
          <w:sz w:val="32"/>
          <w:szCs w:val="32"/>
        </w:rPr>
      </w:pPr>
      <w:r w:rsidRPr="00CB2EAD">
        <w:rPr>
          <w:rFonts w:ascii="仿宋_GB2312" w:eastAsia="仿宋_GB2312" w:hint="eastAsia"/>
          <w:sz w:val="32"/>
          <w:szCs w:val="32"/>
        </w:rPr>
        <w:t>(二)本指导原则规定的无菌手术膜为一次性使用医疗器械产品，结合目前国内该产品生产企业现状，参考相关专家意见，本指导原则规定的手术膜应以无菌方式供应。</w:t>
      </w:r>
    </w:p>
    <w:p w:rsidR="00286712" w:rsidRPr="00CB2EAD" w:rsidRDefault="00286712">
      <w:pPr>
        <w:spacing w:line="560" w:lineRule="exact"/>
        <w:ind w:firstLineChars="200" w:firstLine="640"/>
        <w:jc w:val="left"/>
        <w:rPr>
          <w:ins w:id="4" w:author="sfl" w:date="2016-09-14T14:07:00Z"/>
          <w:rFonts w:ascii="仿宋_GB2312" w:eastAsia="仿宋_GB2312"/>
          <w:sz w:val="32"/>
          <w:szCs w:val="32"/>
        </w:rPr>
      </w:pPr>
      <w:r w:rsidRPr="00CB2EAD">
        <w:rPr>
          <w:rFonts w:ascii="仿宋_GB2312" w:eastAsia="仿宋_GB2312" w:hint="eastAsia"/>
          <w:sz w:val="32"/>
          <w:szCs w:val="32"/>
        </w:rPr>
        <w:t>(三)因为无菌手术膜产品工艺成熟，临床应用多年，通过征求医疗器械检验专家、临床专家及部分省市医疗器械技术审评人员意见，认为通过非临床试验、注册检验及质量体系考核等能够保证产品的安全性、有效性，所以本指导原则规定该产品原则上不要求进行临床试验。</w:t>
      </w:r>
    </w:p>
    <w:p w:rsidR="00286712" w:rsidRPr="00CB2EAD" w:rsidRDefault="00286712">
      <w:pPr>
        <w:spacing w:line="560" w:lineRule="exact"/>
        <w:ind w:firstLineChars="200" w:firstLine="640"/>
        <w:jc w:val="left"/>
        <w:rPr>
          <w:rFonts w:ascii="仿宋_GB2312" w:eastAsia="仿宋_GB2312"/>
          <w:sz w:val="32"/>
          <w:szCs w:val="32"/>
        </w:rPr>
      </w:pPr>
      <w:r w:rsidRPr="00CB2EAD">
        <w:rPr>
          <w:rFonts w:ascii="仿宋_GB2312" w:eastAsia="仿宋_GB2312" w:hint="eastAsia"/>
          <w:sz w:val="32"/>
          <w:szCs w:val="32"/>
        </w:rPr>
        <w:t>(四)不良事件记录的检索来源为国家药品不良反应监测中心</w:t>
      </w:r>
      <w:r w:rsidR="00456386">
        <w:rPr>
          <w:rFonts w:ascii="仿宋_GB2312" w:eastAsia="仿宋_GB2312" w:hint="eastAsia"/>
          <w:sz w:val="32"/>
          <w:szCs w:val="32"/>
        </w:rPr>
        <w:t>，自</w:t>
      </w:r>
      <w:r w:rsidR="00456386" w:rsidRPr="00456386">
        <w:rPr>
          <w:rFonts w:ascii="仿宋_GB2312" w:eastAsia="仿宋_GB2312" w:hint="eastAsia"/>
          <w:sz w:val="32"/>
          <w:szCs w:val="32"/>
        </w:rPr>
        <w:t>2011年1月1日至2016年10月8日，</w:t>
      </w:r>
      <w:r w:rsidR="00456386">
        <w:rPr>
          <w:rFonts w:ascii="仿宋_GB2312" w:eastAsia="仿宋_GB2312" w:hint="eastAsia"/>
          <w:sz w:val="32"/>
          <w:szCs w:val="32"/>
        </w:rPr>
        <w:t>收到</w:t>
      </w:r>
      <w:r w:rsidR="00456386" w:rsidRPr="00456386">
        <w:rPr>
          <w:rFonts w:ascii="仿宋_GB2312" w:eastAsia="仿宋_GB2312" w:hint="eastAsia"/>
          <w:sz w:val="32"/>
          <w:szCs w:val="32"/>
        </w:rPr>
        <w:t>一次性使用无菌手术膜可疑医疗器械不良事件报告共55</w:t>
      </w:r>
      <w:r w:rsidR="00456386">
        <w:rPr>
          <w:rFonts w:ascii="仿宋_GB2312" w:eastAsia="仿宋_GB2312" w:hint="eastAsia"/>
          <w:sz w:val="32"/>
          <w:szCs w:val="32"/>
        </w:rPr>
        <w:t>份</w:t>
      </w:r>
      <w:r w:rsidRPr="00CB2EAD">
        <w:rPr>
          <w:rFonts w:ascii="仿宋_GB2312" w:eastAsia="仿宋_GB2312" w:hint="eastAsia"/>
          <w:sz w:val="32"/>
          <w:szCs w:val="32"/>
        </w:rPr>
        <w:t>。</w:t>
      </w:r>
    </w:p>
    <w:p w:rsidR="00286712" w:rsidRDefault="00286712">
      <w:pPr>
        <w:spacing w:line="560" w:lineRule="exact"/>
        <w:ind w:firstLineChars="200" w:firstLine="640"/>
        <w:jc w:val="left"/>
        <w:rPr>
          <w:rFonts w:ascii="黑体" w:eastAsia="黑体"/>
          <w:sz w:val="32"/>
          <w:szCs w:val="32"/>
        </w:rPr>
      </w:pPr>
      <w:r>
        <w:rPr>
          <w:rFonts w:ascii="黑体" w:eastAsia="黑体" w:hint="eastAsia"/>
          <w:sz w:val="32"/>
          <w:szCs w:val="32"/>
        </w:rPr>
        <w:t>五、指导原则编写人员</w:t>
      </w:r>
    </w:p>
    <w:p w:rsidR="00286712" w:rsidRDefault="00286712">
      <w:pPr>
        <w:spacing w:line="560" w:lineRule="exact"/>
        <w:ind w:firstLineChars="200" w:firstLine="640"/>
        <w:jc w:val="left"/>
        <w:rPr>
          <w:sz w:val="32"/>
          <w:szCs w:val="32"/>
        </w:rPr>
      </w:pPr>
      <w:r>
        <w:rPr>
          <w:rFonts w:ascii="仿宋_GB2312" w:eastAsia="仿宋_GB2312" w:hint="eastAsia"/>
          <w:sz w:val="32"/>
          <w:szCs w:val="32"/>
        </w:rPr>
        <w:t>本指导原则的编写成员由山东省医疗器械注册技术审评</w:t>
      </w:r>
      <w:r>
        <w:rPr>
          <w:rFonts w:ascii="仿宋_GB2312" w:eastAsia="仿宋_GB2312" w:hint="eastAsia"/>
          <w:sz w:val="32"/>
          <w:szCs w:val="32"/>
        </w:rPr>
        <w:lastRenderedPageBreak/>
        <w:t>人员、行政审批人员、医疗器械检验专家、临床专家及相关企业技术人员共同组成。以充分利用各方面的信息和资源，综合考虑指导原则中各个方面的内容，尽量保证指导原则正确、全面、实用。</w:t>
      </w:r>
    </w:p>
    <w:p w:rsidR="00286712" w:rsidRDefault="00286712" w:rsidP="00E1334A">
      <w:pPr>
        <w:spacing w:line="520" w:lineRule="exact"/>
        <w:ind w:rightChars="-32" w:right="-67" w:firstLineChars="200" w:firstLine="640"/>
        <w:jc w:val="left"/>
        <w:rPr>
          <w:sz w:val="32"/>
          <w:szCs w:val="32"/>
        </w:rPr>
      </w:pPr>
    </w:p>
    <w:sectPr w:rsidR="00286712" w:rsidSect="00955CB5">
      <w:footerReference w:type="default" r:id="rId7"/>
      <w:footerReference w:type="first" r:id="rId8"/>
      <w:pgSz w:w="11906" w:h="16838"/>
      <w:pgMar w:top="2098" w:right="1588" w:bottom="1440" w:left="1588" w:header="851" w:footer="992" w:gutter="0"/>
      <w:pgNumType w:fmt="numberInDash"/>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D52" w:rsidRDefault="000A3D52">
      <w:r>
        <w:separator/>
      </w:r>
    </w:p>
  </w:endnote>
  <w:endnote w:type="continuationSeparator" w:id="1">
    <w:p w:rsidR="000A3D52" w:rsidRDefault="000A3D5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712" w:rsidRDefault="00955CB5">
    <w:pPr>
      <w:pStyle w:val="a8"/>
      <w:jc w:val="center"/>
    </w:pPr>
    <w:fldSimple w:instr=" PAGE   \* MERGEFORMAT ">
      <w:r w:rsidR="00E45452" w:rsidRPr="00E45452">
        <w:rPr>
          <w:noProof/>
          <w:lang w:val="zh-CN"/>
        </w:rPr>
        <w:t>-</w:t>
      </w:r>
      <w:r w:rsidR="00E45452">
        <w:rPr>
          <w:noProof/>
        </w:rPr>
        <w:t xml:space="preserve"> 3 -</w:t>
      </w:r>
    </w:fldSimple>
  </w:p>
  <w:p w:rsidR="00286712" w:rsidRDefault="0028671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712" w:rsidRDefault="00955CB5">
    <w:pPr>
      <w:pStyle w:val="a8"/>
      <w:jc w:val="center"/>
    </w:pPr>
    <w:fldSimple w:instr="PAGE   \* MERGEFORMAT">
      <w:r w:rsidR="00E45452" w:rsidRPr="00E45452">
        <w:rPr>
          <w:noProof/>
          <w:lang w:val="zh-CN"/>
        </w:rPr>
        <w:t>-</w:t>
      </w:r>
      <w:r w:rsidR="00E45452">
        <w:rPr>
          <w:noProof/>
        </w:rPr>
        <w:t xml:space="preserve"> 1 -</w:t>
      </w:r>
    </w:fldSimple>
  </w:p>
  <w:p w:rsidR="00286712" w:rsidRDefault="0028671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D52" w:rsidRDefault="000A3D52">
      <w:r>
        <w:separator/>
      </w:r>
    </w:p>
  </w:footnote>
  <w:footnote w:type="continuationSeparator" w:id="1">
    <w:p w:rsidR="000A3D52" w:rsidRDefault="000A3D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0DFCB6"/>
    <w:multiLevelType w:val="hybridMultilevel"/>
    <w:tmpl w:val="00000000"/>
    <w:lvl w:ilvl="0" w:tplc="E28E0DB6">
      <w:start w:val="1"/>
      <w:numFmt w:val="chineseCountingThousand"/>
      <w:lvlText w:val="(%1)"/>
      <w:lvlJc w:val="left"/>
      <w:pPr>
        <w:tabs>
          <w:tab w:val="num" w:pos="1060"/>
        </w:tabs>
        <w:ind w:left="640" w:firstLine="0"/>
      </w:pPr>
    </w:lvl>
    <w:lvl w:ilvl="1" w:tplc="7D9E9918">
      <w:start w:val="1"/>
      <w:numFmt w:val="lowerLetter"/>
      <w:lvlText w:val="%2)"/>
      <w:lvlJc w:val="left"/>
      <w:pPr>
        <w:tabs>
          <w:tab w:val="num" w:pos="1480"/>
        </w:tabs>
        <w:ind w:left="1480" w:hanging="420"/>
      </w:pPr>
    </w:lvl>
    <w:lvl w:ilvl="2" w:tplc="DDE2C386">
      <w:start w:val="1"/>
      <w:numFmt w:val="lowerRoman"/>
      <w:lvlText w:val="%3."/>
      <w:lvlJc w:val="right"/>
      <w:pPr>
        <w:tabs>
          <w:tab w:val="num" w:pos="1900"/>
        </w:tabs>
        <w:ind w:left="1900" w:hanging="420"/>
      </w:pPr>
    </w:lvl>
    <w:lvl w:ilvl="3" w:tplc="9D4E56E2">
      <w:start w:val="1"/>
      <w:numFmt w:val="decimal"/>
      <w:lvlText w:val="%4."/>
      <w:lvlJc w:val="left"/>
      <w:pPr>
        <w:tabs>
          <w:tab w:val="num" w:pos="2320"/>
        </w:tabs>
        <w:ind w:left="2320" w:hanging="420"/>
      </w:pPr>
    </w:lvl>
    <w:lvl w:ilvl="4" w:tplc="7E38C786">
      <w:start w:val="1"/>
      <w:numFmt w:val="lowerLetter"/>
      <w:lvlText w:val="%5)"/>
      <w:lvlJc w:val="left"/>
      <w:pPr>
        <w:tabs>
          <w:tab w:val="num" w:pos="2740"/>
        </w:tabs>
        <w:ind w:left="2740" w:hanging="420"/>
      </w:pPr>
    </w:lvl>
    <w:lvl w:ilvl="5" w:tplc="D21CF35C">
      <w:start w:val="1"/>
      <w:numFmt w:val="lowerRoman"/>
      <w:lvlText w:val="%6."/>
      <w:lvlJc w:val="right"/>
      <w:pPr>
        <w:tabs>
          <w:tab w:val="num" w:pos="3160"/>
        </w:tabs>
        <w:ind w:left="3160" w:hanging="420"/>
      </w:pPr>
    </w:lvl>
    <w:lvl w:ilvl="6" w:tplc="BA9437DA">
      <w:start w:val="1"/>
      <w:numFmt w:val="decimal"/>
      <w:lvlText w:val="%7."/>
      <w:lvlJc w:val="left"/>
      <w:pPr>
        <w:tabs>
          <w:tab w:val="num" w:pos="3580"/>
        </w:tabs>
        <w:ind w:left="3580" w:hanging="420"/>
      </w:pPr>
    </w:lvl>
    <w:lvl w:ilvl="7" w:tplc="1368CF02">
      <w:start w:val="1"/>
      <w:numFmt w:val="lowerLetter"/>
      <w:lvlText w:val="%8)"/>
      <w:lvlJc w:val="left"/>
      <w:pPr>
        <w:tabs>
          <w:tab w:val="num" w:pos="4000"/>
        </w:tabs>
        <w:ind w:left="4000" w:hanging="420"/>
      </w:pPr>
    </w:lvl>
    <w:lvl w:ilvl="8" w:tplc="10ACF1E0">
      <w:start w:val="1"/>
      <w:numFmt w:val="lowerRoman"/>
      <w:lvlText w:val="%9."/>
      <w:lvlJc w:val="right"/>
      <w:pPr>
        <w:tabs>
          <w:tab w:val="num" w:pos="4420"/>
        </w:tabs>
        <w:ind w:left="4420" w:hanging="420"/>
      </w:pPr>
    </w:lvl>
  </w:abstractNum>
  <w:abstractNum w:abstractNumId="1">
    <w:nsid w:val="0FFFFF7C"/>
    <w:multiLevelType w:val="singleLevel"/>
    <w:tmpl w:val="6F6C0230"/>
    <w:lvl w:ilvl="0">
      <w:start w:val="1"/>
      <w:numFmt w:val="decimal"/>
      <w:lvlText w:val="%1."/>
      <w:lvlJc w:val="left"/>
      <w:pPr>
        <w:tabs>
          <w:tab w:val="num" w:pos="2040"/>
        </w:tabs>
        <w:ind w:left="2040" w:hanging="360"/>
      </w:pPr>
    </w:lvl>
  </w:abstractNum>
  <w:abstractNum w:abstractNumId="2">
    <w:nsid w:val="0FFFFF7D"/>
    <w:multiLevelType w:val="singleLevel"/>
    <w:tmpl w:val="486CAC5C"/>
    <w:lvl w:ilvl="0">
      <w:start w:val="1"/>
      <w:numFmt w:val="decimal"/>
      <w:lvlText w:val="%1."/>
      <w:lvlJc w:val="left"/>
      <w:pPr>
        <w:tabs>
          <w:tab w:val="num" w:pos="1620"/>
        </w:tabs>
        <w:ind w:left="1620" w:hanging="360"/>
      </w:pPr>
    </w:lvl>
  </w:abstractNum>
  <w:abstractNum w:abstractNumId="3">
    <w:nsid w:val="0FFFFF7E"/>
    <w:multiLevelType w:val="singleLevel"/>
    <w:tmpl w:val="B5EA87FA"/>
    <w:lvl w:ilvl="0">
      <w:start w:val="1"/>
      <w:numFmt w:val="decimal"/>
      <w:lvlText w:val="%1."/>
      <w:lvlJc w:val="left"/>
      <w:pPr>
        <w:tabs>
          <w:tab w:val="num" w:pos="1200"/>
        </w:tabs>
        <w:ind w:left="1200" w:hanging="360"/>
      </w:pPr>
    </w:lvl>
  </w:abstractNum>
  <w:abstractNum w:abstractNumId="4">
    <w:nsid w:val="0FFFFF7F"/>
    <w:multiLevelType w:val="singleLevel"/>
    <w:tmpl w:val="F7F4EF98"/>
    <w:lvl w:ilvl="0">
      <w:start w:val="1"/>
      <w:numFmt w:val="decimal"/>
      <w:lvlText w:val="%1."/>
      <w:lvlJc w:val="left"/>
      <w:pPr>
        <w:tabs>
          <w:tab w:val="num" w:pos="780"/>
        </w:tabs>
        <w:ind w:left="780" w:hanging="360"/>
      </w:pPr>
    </w:lvl>
  </w:abstractNum>
  <w:abstractNum w:abstractNumId="5">
    <w:nsid w:val="0FFFFF80"/>
    <w:multiLevelType w:val="singleLevel"/>
    <w:tmpl w:val="4DAC3E4C"/>
    <w:lvl w:ilvl="0">
      <w:start w:val="1"/>
      <w:numFmt w:val="bullet"/>
      <w:lvlText w:val=""/>
      <w:lvlJc w:val="left"/>
      <w:pPr>
        <w:tabs>
          <w:tab w:val="num" w:pos="2040"/>
        </w:tabs>
        <w:ind w:left="2040" w:hanging="360"/>
      </w:pPr>
      <w:rPr>
        <w:rFonts w:ascii="Wingdings" w:hAnsi="Wingdings" w:hint="default"/>
      </w:rPr>
    </w:lvl>
  </w:abstractNum>
  <w:abstractNum w:abstractNumId="6">
    <w:nsid w:val="0FFFFF81"/>
    <w:multiLevelType w:val="singleLevel"/>
    <w:tmpl w:val="636A6F9C"/>
    <w:lvl w:ilvl="0">
      <w:start w:val="1"/>
      <w:numFmt w:val="bullet"/>
      <w:lvlText w:val=""/>
      <w:lvlJc w:val="left"/>
      <w:pPr>
        <w:tabs>
          <w:tab w:val="num" w:pos="1620"/>
        </w:tabs>
        <w:ind w:left="1620" w:hanging="360"/>
      </w:pPr>
      <w:rPr>
        <w:rFonts w:ascii="Wingdings" w:hAnsi="Wingdings" w:hint="default"/>
      </w:rPr>
    </w:lvl>
  </w:abstractNum>
  <w:abstractNum w:abstractNumId="7">
    <w:nsid w:val="0FFFFF82"/>
    <w:multiLevelType w:val="singleLevel"/>
    <w:tmpl w:val="1806EAAC"/>
    <w:lvl w:ilvl="0">
      <w:start w:val="1"/>
      <w:numFmt w:val="bullet"/>
      <w:lvlText w:val=""/>
      <w:lvlJc w:val="left"/>
      <w:pPr>
        <w:tabs>
          <w:tab w:val="num" w:pos="1200"/>
        </w:tabs>
        <w:ind w:left="1200" w:hanging="360"/>
      </w:pPr>
      <w:rPr>
        <w:rFonts w:ascii="Wingdings" w:hAnsi="Wingdings" w:hint="default"/>
      </w:rPr>
    </w:lvl>
  </w:abstractNum>
  <w:abstractNum w:abstractNumId="8">
    <w:nsid w:val="0FFFFF83"/>
    <w:multiLevelType w:val="singleLevel"/>
    <w:tmpl w:val="78B4FA5C"/>
    <w:lvl w:ilvl="0">
      <w:start w:val="1"/>
      <w:numFmt w:val="bullet"/>
      <w:lvlText w:val=""/>
      <w:lvlJc w:val="left"/>
      <w:pPr>
        <w:tabs>
          <w:tab w:val="num" w:pos="780"/>
        </w:tabs>
        <w:ind w:left="780" w:hanging="360"/>
      </w:pPr>
      <w:rPr>
        <w:rFonts w:ascii="Wingdings" w:hAnsi="Wingdings" w:hint="default"/>
      </w:rPr>
    </w:lvl>
  </w:abstractNum>
  <w:abstractNum w:abstractNumId="9">
    <w:nsid w:val="0FFFFF88"/>
    <w:multiLevelType w:val="singleLevel"/>
    <w:tmpl w:val="494C6894"/>
    <w:lvl w:ilvl="0">
      <w:start w:val="1"/>
      <w:numFmt w:val="decimal"/>
      <w:lvlText w:val="%1."/>
      <w:lvlJc w:val="left"/>
      <w:pPr>
        <w:tabs>
          <w:tab w:val="num" w:pos="360"/>
        </w:tabs>
        <w:ind w:left="360" w:hanging="360"/>
      </w:pPr>
    </w:lvl>
  </w:abstractNum>
  <w:abstractNum w:abstractNumId="10">
    <w:nsid w:val="0FFFFF89"/>
    <w:multiLevelType w:val="singleLevel"/>
    <w:tmpl w:val="92DA5F2A"/>
    <w:lvl w:ilvl="0">
      <w:start w:val="1"/>
      <w:numFmt w:val="bullet"/>
      <w:lvlText w:val=""/>
      <w:lvlJc w:val="left"/>
      <w:pPr>
        <w:tabs>
          <w:tab w:val="num" w:pos="360"/>
        </w:tabs>
        <w:ind w:left="360" w:hanging="360"/>
      </w:pPr>
      <w:rPr>
        <w:rFonts w:ascii="Wingdings" w:hAnsi="Wingdings" w:hint="default"/>
      </w:rPr>
    </w:lvl>
  </w:abstractNum>
  <w:abstractNum w:abstractNumId="11">
    <w:nsid w:val="232756D9"/>
    <w:multiLevelType w:val="hybridMultilevel"/>
    <w:tmpl w:val="D722C2C2"/>
    <w:lvl w:ilvl="0" w:tplc="DBAA9B3E">
      <w:start w:val="2"/>
      <w:numFmt w:val="japaneseCounting"/>
      <w:lvlText w:val="%1、"/>
      <w:lvlJc w:val="left"/>
      <w:pPr>
        <w:tabs>
          <w:tab w:val="num" w:pos="0"/>
        </w:tabs>
        <w:ind w:left="1280" w:hanging="720"/>
      </w:pPr>
      <w:rPr>
        <w:rFonts w:hint="eastAsia"/>
      </w:rPr>
    </w:lvl>
    <w:lvl w:ilvl="1" w:tplc="269C8C08">
      <w:start w:val="1"/>
      <w:numFmt w:val="chineseCountingThousand"/>
      <w:lvlText w:val="(%2)"/>
      <w:lvlJc w:val="left"/>
      <w:pPr>
        <w:tabs>
          <w:tab w:val="num" w:pos="1460"/>
        </w:tabs>
        <w:ind w:left="1460" w:hanging="420"/>
      </w:pPr>
      <w:rPr>
        <w:rFonts w:hint="eastAsia"/>
      </w:rPr>
    </w:lvl>
    <w:lvl w:ilvl="2" w:tplc="7E60B120">
      <w:start w:val="1"/>
      <w:numFmt w:val="lowerRoman"/>
      <w:lvlText w:val="%3."/>
      <w:lvlJc w:val="right"/>
      <w:pPr>
        <w:tabs>
          <w:tab w:val="num" w:pos="0"/>
        </w:tabs>
        <w:ind w:left="2000" w:hanging="480"/>
      </w:pPr>
    </w:lvl>
    <w:lvl w:ilvl="3" w:tplc="8AA8D598">
      <w:start w:val="1"/>
      <w:numFmt w:val="decimal"/>
      <w:lvlText w:val="%4."/>
      <w:lvlJc w:val="left"/>
      <w:pPr>
        <w:tabs>
          <w:tab w:val="num" w:pos="0"/>
        </w:tabs>
        <w:ind w:left="2480" w:hanging="480"/>
      </w:pPr>
    </w:lvl>
    <w:lvl w:ilvl="4" w:tplc="CCFED354">
      <w:start w:val="1"/>
      <w:numFmt w:val="lowerLetter"/>
      <w:lvlText w:val="%5)"/>
      <w:lvlJc w:val="left"/>
      <w:pPr>
        <w:tabs>
          <w:tab w:val="num" w:pos="0"/>
        </w:tabs>
        <w:ind w:left="2960" w:hanging="480"/>
      </w:pPr>
    </w:lvl>
    <w:lvl w:ilvl="5" w:tplc="C9BA7972">
      <w:start w:val="1"/>
      <w:numFmt w:val="lowerRoman"/>
      <w:lvlText w:val="%6."/>
      <w:lvlJc w:val="right"/>
      <w:pPr>
        <w:tabs>
          <w:tab w:val="num" w:pos="0"/>
        </w:tabs>
        <w:ind w:left="3440" w:hanging="480"/>
      </w:pPr>
    </w:lvl>
    <w:lvl w:ilvl="6" w:tplc="9B744882">
      <w:start w:val="1"/>
      <w:numFmt w:val="decimal"/>
      <w:lvlText w:val="%7."/>
      <w:lvlJc w:val="left"/>
      <w:pPr>
        <w:tabs>
          <w:tab w:val="num" w:pos="0"/>
        </w:tabs>
        <w:ind w:left="3920" w:hanging="480"/>
      </w:pPr>
    </w:lvl>
    <w:lvl w:ilvl="7" w:tplc="367C85F4">
      <w:start w:val="1"/>
      <w:numFmt w:val="lowerLetter"/>
      <w:lvlText w:val="%8)"/>
      <w:lvlJc w:val="left"/>
      <w:pPr>
        <w:tabs>
          <w:tab w:val="num" w:pos="0"/>
        </w:tabs>
        <w:ind w:left="4400" w:hanging="480"/>
      </w:pPr>
    </w:lvl>
    <w:lvl w:ilvl="8" w:tplc="7D22F7AE">
      <w:start w:val="1"/>
      <w:numFmt w:val="lowerRoman"/>
      <w:lvlText w:val="%9."/>
      <w:lvlJc w:val="right"/>
      <w:pPr>
        <w:tabs>
          <w:tab w:val="num" w:pos="0"/>
        </w:tabs>
        <w:ind w:left="4880" w:hanging="480"/>
      </w:pPr>
    </w:lvl>
  </w:abstractNum>
  <w:abstractNum w:abstractNumId="12">
    <w:nsid w:val="27E11D75"/>
    <w:multiLevelType w:val="hybridMultilevel"/>
    <w:tmpl w:val="4C9EE198"/>
    <w:lvl w:ilvl="0" w:tplc="F6A4836C">
      <w:start w:val="12"/>
      <w:numFmt w:val="chineseCountingThousand"/>
      <w:lvlText w:val="(%1)"/>
      <w:lvlJc w:val="left"/>
      <w:pPr>
        <w:tabs>
          <w:tab w:val="num" w:pos="0"/>
        </w:tabs>
        <w:ind w:left="1060" w:hanging="420"/>
      </w:pPr>
      <w:rPr>
        <w:rFonts w:hint="eastAsia"/>
      </w:rPr>
    </w:lvl>
    <w:lvl w:ilvl="1" w:tplc="3466AF04">
      <w:start w:val="1"/>
      <w:numFmt w:val="lowerLetter"/>
      <w:lvlText w:val="%2)"/>
      <w:lvlJc w:val="left"/>
      <w:pPr>
        <w:tabs>
          <w:tab w:val="num" w:pos="0"/>
        </w:tabs>
        <w:ind w:left="1480" w:hanging="420"/>
      </w:pPr>
    </w:lvl>
    <w:lvl w:ilvl="2" w:tplc="E2323DA6">
      <w:start w:val="1"/>
      <w:numFmt w:val="lowerRoman"/>
      <w:lvlText w:val="%3."/>
      <w:lvlJc w:val="right"/>
      <w:pPr>
        <w:tabs>
          <w:tab w:val="num" w:pos="0"/>
        </w:tabs>
        <w:ind w:left="1900" w:hanging="420"/>
      </w:pPr>
    </w:lvl>
    <w:lvl w:ilvl="3" w:tplc="8FA07CD4">
      <w:start w:val="1"/>
      <w:numFmt w:val="decimal"/>
      <w:lvlText w:val="%4."/>
      <w:lvlJc w:val="left"/>
      <w:pPr>
        <w:tabs>
          <w:tab w:val="num" w:pos="0"/>
        </w:tabs>
        <w:ind w:left="2320" w:hanging="420"/>
      </w:pPr>
    </w:lvl>
    <w:lvl w:ilvl="4" w:tplc="59C2E592">
      <w:start w:val="1"/>
      <w:numFmt w:val="lowerLetter"/>
      <w:lvlText w:val="%5)"/>
      <w:lvlJc w:val="left"/>
      <w:pPr>
        <w:tabs>
          <w:tab w:val="num" w:pos="0"/>
        </w:tabs>
        <w:ind w:left="2740" w:hanging="420"/>
      </w:pPr>
    </w:lvl>
    <w:lvl w:ilvl="5" w:tplc="A1802902">
      <w:start w:val="1"/>
      <w:numFmt w:val="lowerRoman"/>
      <w:lvlText w:val="%6."/>
      <w:lvlJc w:val="right"/>
      <w:pPr>
        <w:tabs>
          <w:tab w:val="num" w:pos="0"/>
        </w:tabs>
        <w:ind w:left="3160" w:hanging="420"/>
      </w:pPr>
    </w:lvl>
    <w:lvl w:ilvl="6" w:tplc="93BC1842">
      <w:start w:val="1"/>
      <w:numFmt w:val="decimal"/>
      <w:lvlText w:val="%7."/>
      <w:lvlJc w:val="left"/>
      <w:pPr>
        <w:tabs>
          <w:tab w:val="num" w:pos="0"/>
        </w:tabs>
        <w:ind w:left="3580" w:hanging="420"/>
      </w:pPr>
    </w:lvl>
    <w:lvl w:ilvl="7" w:tplc="EE781CDE">
      <w:start w:val="1"/>
      <w:numFmt w:val="lowerLetter"/>
      <w:lvlText w:val="%8)"/>
      <w:lvlJc w:val="left"/>
      <w:pPr>
        <w:tabs>
          <w:tab w:val="num" w:pos="0"/>
        </w:tabs>
        <w:ind w:left="4000" w:hanging="420"/>
      </w:pPr>
    </w:lvl>
    <w:lvl w:ilvl="8" w:tplc="F9FAA92C">
      <w:start w:val="1"/>
      <w:numFmt w:val="lowerRoman"/>
      <w:lvlText w:val="%9."/>
      <w:lvlJc w:val="right"/>
      <w:pPr>
        <w:tabs>
          <w:tab w:val="num" w:pos="0"/>
        </w:tabs>
        <w:ind w:left="4420" w:hanging="420"/>
      </w:pPr>
    </w:lvl>
  </w:abstractNum>
  <w:abstractNum w:abstractNumId="13">
    <w:nsid w:val="2B8C5E6A"/>
    <w:multiLevelType w:val="hybridMultilevel"/>
    <w:tmpl w:val="43CA1B9A"/>
    <w:lvl w:ilvl="0" w:tplc="F044E2DC">
      <w:start w:val="1"/>
      <w:numFmt w:val="chineseCountingThousand"/>
      <w:lvlText w:val="%1、"/>
      <w:lvlJc w:val="left"/>
      <w:pPr>
        <w:tabs>
          <w:tab w:val="num" w:pos="0"/>
        </w:tabs>
        <w:ind w:left="1065" w:hanging="420"/>
      </w:pPr>
    </w:lvl>
    <w:lvl w:ilvl="1" w:tplc="AAD43606">
      <w:start w:val="1"/>
      <w:numFmt w:val="lowerLetter"/>
      <w:lvlText w:val="%2)"/>
      <w:lvlJc w:val="left"/>
      <w:pPr>
        <w:tabs>
          <w:tab w:val="num" w:pos="0"/>
        </w:tabs>
        <w:ind w:left="1485" w:hanging="420"/>
      </w:pPr>
    </w:lvl>
    <w:lvl w:ilvl="2" w:tplc="DF24ED34">
      <w:start w:val="1"/>
      <w:numFmt w:val="lowerRoman"/>
      <w:lvlText w:val="%3."/>
      <w:lvlJc w:val="right"/>
      <w:pPr>
        <w:tabs>
          <w:tab w:val="num" w:pos="0"/>
        </w:tabs>
        <w:ind w:left="1905" w:hanging="420"/>
      </w:pPr>
    </w:lvl>
    <w:lvl w:ilvl="3" w:tplc="63F657AE">
      <w:start w:val="1"/>
      <w:numFmt w:val="decimal"/>
      <w:lvlText w:val="%4."/>
      <w:lvlJc w:val="left"/>
      <w:pPr>
        <w:tabs>
          <w:tab w:val="num" w:pos="0"/>
        </w:tabs>
        <w:ind w:left="2325" w:hanging="420"/>
      </w:pPr>
    </w:lvl>
    <w:lvl w:ilvl="4" w:tplc="3CBA36FE">
      <w:start w:val="1"/>
      <w:numFmt w:val="lowerLetter"/>
      <w:lvlText w:val="%5)"/>
      <w:lvlJc w:val="left"/>
      <w:pPr>
        <w:tabs>
          <w:tab w:val="num" w:pos="0"/>
        </w:tabs>
        <w:ind w:left="2745" w:hanging="420"/>
      </w:pPr>
    </w:lvl>
    <w:lvl w:ilvl="5" w:tplc="1C5692C0">
      <w:start w:val="1"/>
      <w:numFmt w:val="lowerRoman"/>
      <w:lvlText w:val="%6."/>
      <w:lvlJc w:val="right"/>
      <w:pPr>
        <w:tabs>
          <w:tab w:val="num" w:pos="0"/>
        </w:tabs>
        <w:ind w:left="3165" w:hanging="420"/>
      </w:pPr>
    </w:lvl>
    <w:lvl w:ilvl="6" w:tplc="747AEC44">
      <w:start w:val="1"/>
      <w:numFmt w:val="decimal"/>
      <w:lvlText w:val="%7."/>
      <w:lvlJc w:val="left"/>
      <w:pPr>
        <w:tabs>
          <w:tab w:val="num" w:pos="0"/>
        </w:tabs>
        <w:ind w:left="3585" w:hanging="420"/>
      </w:pPr>
    </w:lvl>
    <w:lvl w:ilvl="7" w:tplc="94921086">
      <w:start w:val="1"/>
      <w:numFmt w:val="lowerLetter"/>
      <w:lvlText w:val="%8)"/>
      <w:lvlJc w:val="left"/>
      <w:pPr>
        <w:tabs>
          <w:tab w:val="num" w:pos="0"/>
        </w:tabs>
        <w:ind w:left="4005" w:hanging="420"/>
      </w:pPr>
    </w:lvl>
    <w:lvl w:ilvl="8" w:tplc="5B763B74">
      <w:start w:val="1"/>
      <w:numFmt w:val="lowerRoman"/>
      <w:lvlText w:val="%9."/>
      <w:lvlJc w:val="right"/>
      <w:pPr>
        <w:tabs>
          <w:tab w:val="num" w:pos="0"/>
        </w:tabs>
        <w:ind w:left="4425" w:hanging="420"/>
      </w:pPr>
    </w:lvl>
  </w:abstractNum>
  <w:abstractNum w:abstractNumId="14">
    <w:nsid w:val="52AA0B83"/>
    <w:multiLevelType w:val="multilevel"/>
    <w:tmpl w:val="6CEA2025"/>
    <w:lvl w:ilvl="0">
      <w:start w:val="1"/>
      <w:numFmt w:val="none"/>
      <w:suff w:val="nothing"/>
      <w:lvlText w:val="%1"/>
      <w:lvlJc w:val="left"/>
      <w:pPr>
        <w:tabs>
          <w:tab w:val="num" w:pos="0"/>
        </w:tabs>
        <w:ind w:left="0" w:firstLine="0"/>
      </w:pPr>
      <w:rPr>
        <w:rFonts w:ascii="Times New Roman" w:hAnsi="Times New Roman" w:cs="Times New Roman" w:hint="default"/>
        <w:b/>
        <w:bCs/>
        <w:i w:val="0"/>
        <w:iCs w:val="0"/>
        <w:sz w:val="21"/>
        <w:szCs w:val="21"/>
      </w:rPr>
    </w:lvl>
    <w:lvl w:ilvl="1">
      <w:start w:val="1"/>
      <w:numFmt w:val="decimal"/>
      <w:suff w:val="nothing"/>
      <w:lvlText w:val="%1%2　"/>
      <w:lvlJc w:val="left"/>
      <w:pPr>
        <w:tabs>
          <w:tab w:val="num" w:pos="0"/>
        </w:tabs>
        <w:ind w:left="0" w:firstLine="0"/>
      </w:pPr>
      <w:rPr>
        <w:rFonts w:ascii="黑体" w:eastAsia="黑体" w:hAnsi="黑体" w:hint="default"/>
        <w:b w:val="0"/>
        <w:bCs w:val="0"/>
        <w:i w:val="0"/>
        <w:iCs w:val="0"/>
        <w:sz w:val="21"/>
        <w:szCs w:val="21"/>
      </w:rPr>
    </w:lvl>
    <w:lvl w:ilvl="2">
      <w:start w:val="1"/>
      <w:numFmt w:val="decimal"/>
      <w:suff w:val="nothing"/>
      <w:lvlText w:val="%1%2.%3　"/>
      <w:lvlJc w:val="left"/>
      <w:pPr>
        <w:tabs>
          <w:tab w:val="num" w:pos="0"/>
        </w:tabs>
        <w:ind w:left="284" w:firstLine="0"/>
      </w:pPr>
      <w:rPr>
        <w:rFonts w:ascii="黑体" w:eastAsia="黑体" w:hAnsi="黑体" w:hint="default"/>
        <w:b w:val="0"/>
        <w:bCs w:val="0"/>
        <w:i w:val="0"/>
        <w:iCs w:val="0"/>
        <w:sz w:val="21"/>
        <w:szCs w:val="21"/>
      </w:rPr>
    </w:lvl>
    <w:lvl w:ilvl="3">
      <w:start w:val="1"/>
      <w:numFmt w:val="decimal"/>
      <w:suff w:val="nothing"/>
      <w:lvlText w:val="%1%2.%3.%4　"/>
      <w:lvlJc w:val="left"/>
      <w:pPr>
        <w:tabs>
          <w:tab w:val="num" w:pos="0"/>
        </w:tabs>
        <w:ind w:left="0" w:firstLine="0"/>
      </w:pPr>
      <w:rPr>
        <w:rFonts w:ascii="黑体" w:eastAsia="黑体" w:hAnsi="黑体" w:hint="default"/>
        <w:b w:val="0"/>
        <w:bCs w:val="0"/>
        <w:i w:val="0"/>
        <w:iCs w:val="0"/>
        <w:sz w:val="21"/>
        <w:szCs w:val="21"/>
      </w:rPr>
    </w:lvl>
    <w:lvl w:ilvl="4">
      <w:start w:val="1"/>
      <w:numFmt w:val="decimal"/>
      <w:suff w:val="nothing"/>
      <w:lvlText w:val="%1%2.%3.%4.%5　"/>
      <w:lvlJc w:val="left"/>
      <w:pPr>
        <w:tabs>
          <w:tab w:val="num" w:pos="0"/>
        </w:tabs>
        <w:ind w:left="709" w:firstLine="0"/>
      </w:pPr>
      <w:rPr>
        <w:rFonts w:ascii="黑体" w:eastAsia="黑体" w:hAnsi="黑体" w:hint="default"/>
        <w:b w:val="0"/>
        <w:bCs w:val="0"/>
        <w:i w:val="0"/>
        <w:iCs w:val="0"/>
        <w:sz w:val="21"/>
        <w:szCs w:val="21"/>
      </w:rPr>
    </w:lvl>
    <w:lvl w:ilvl="5">
      <w:start w:val="1"/>
      <w:numFmt w:val="decimal"/>
      <w:suff w:val="nothing"/>
      <w:lvlText w:val="%1%2.%3.%4.%5.%6　"/>
      <w:lvlJc w:val="left"/>
      <w:pPr>
        <w:tabs>
          <w:tab w:val="num" w:pos="0"/>
        </w:tabs>
        <w:ind w:left="0" w:firstLine="0"/>
      </w:pPr>
      <w:rPr>
        <w:rFonts w:ascii="Times New Roman" w:eastAsia="黑体" w:hAnsi="Times New Roman" w:hint="default"/>
        <w:b w:val="0"/>
        <w:bCs w:val="0"/>
        <w:i w:val="0"/>
        <w:iCs w:val="0"/>
        <w:sz w:val="21"/>
        <w:szCs w:val="21"/>
      </w:rPr>
    </w:lvl>
    <w:lvl w:ilvl="6">
      <w:start w:val="1"/>
      <w:numFmt w:val="decimal"/>
      <w:suff w:val="nothing"/>
      <w:lvlText w:val="%1%2.%3.%4.%5.%6.%7　"/>
      <w:lvlJc w:val="left"/>
      <w:pPr>
        <w:tabs>
          <w:tab w:val="num" w:pos="0"/>
        </w:tabs>
        <w:ind w:left="0" w:firstLine="0"/>
      </w:pPr>
      <w:rPr>
        <w:rFonts w:ascii="黑体" w:eastAsia="黑体" w:hAnsi="黑体" w:hint="eastAsia"/>
        <w:b w:val="0"/>
        <w:bCs w:val="0"/>
        <w:i w:val="0"/>
        <w:iCs w:val="0"/>
        <w:sz w:val="21"/>
        <w:szCs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5">
    <w:nsid w:val="743C7AEC"/>
    <w:multiLevelType w:val="hybridMultilevel"/>
    <w:tmpl w:val="00000000"/>
    <w:lvl w:ilvl="0" w:tplc="1D662FBE">
      <w:start w:val="1"/>
      <w:numFmt w:val="chineseCountingThousand"/>
      <w:lvlText w:val="(%1)"/>
      <w:lvlJc w:val="left"/>
      <w:pPr>
        <w:tabs>
          <w:tab w:val="num" w:pos="1060"/>
        </w:tabs>
        <w:ind w:left="640" w:firstLine="0"/>
      </w:pPr>
    </w:lvl>
    <w:lvl w:ilvl="1" w:tplc="00E22DBC">
      <w:start w:val="1"/>
      <w:numFmt w:val="lowerLetter"/>
      <w:lvlText w:val="%2)"/>
      <w:lvlJc w:val="left"/>
      <w:pPr>
        <w:tabs>
          <w:tab w:val="num" w:pos="1480"/>
        </w:tabs>
        <w:ind w:left="1480" w:hanging="420"/>
      </w:pPr>
    </w:lvl>
    <w:lvl w:ilvl="2" w:tplc="E138DA92">
      <w:start w:val="1"/>
      <w:numFmt w:val="lowerRoman"/>
      <w:lvlText w:val="%3."/>
      <w:lvlJc w:val="right"/>
      <w:pPr>
        <w:tabs>
          <w:tab w:val="num" w:pos="1900"/>
        </w:tabs>
        <w:ind w:left="1900" w:hanging="420"/>
      </w:pPr>
    </w:lvl>
    <w:lvl w:ilvl="3" w:tplc="AC14F22A">
      <w:start w:val="1"/>
      <w:numFmt w:val="decimal"/>
      <w:lvlText w:val="%4."/>
      <w:lvlJc w:val="left"/>
      <w:pPr>
        <w:tabs>
          <w:tab w:val="num" w:pos="2320"/>
        </w:tabs>
        <w:ind w:left="2320" w:hanging="420"/>
      </w:pPr>
    </w:lvl>
    <w:lvl w:ilvl="4" w:tplc="D6D095D6">
      <w:start w:val="1"/>
      <w:numFmt w:val="lowerLetter"/>
      <w:lvlText w:val="%5)"/>
      <w:lvlJc w:val="left"/>
      <w:pPr>
        <w:tabs>
          <w:tab w:val="num" w:pos="2740"/>
        </w:tabs>
        <w:ind w:left="2740" w:hanging="420"/>
      </w:pPr>
    </w:lvl>
    <w:lvl w:ilvl="5" w:tplc="B4C8DF72">
      <w:start w:val="1"/>
      <w:numFmt w:val="lowerRoman"/>
      <w:lvlText w:val="%6."/>
      <w:lvlJc w:val="right"/>
      <w:pPr>
        <w:tabs>
          <w:tab w:val="num" w:pos="3160"/>
        </w:tabs>
        <w:ind w:left="3160" w:hanging="420"/>
      </w:pPr>
    </w:lvl>
    <w:lvl w:ilvl="6" w:tplc="AB960AFC">
      <w:start w:val="1"/>
      <w:numFmt w:val="decimal"/>
      <w:lvlText w:val="%7."/>
      <w:lvlJc w:val="left"/>
      <w:pPr>
        <w:tabs>
          <w:tab w:val="num" w:pos="3580"/>
        </w:tabs>
        <w:ind w:left="3580" w:hanging="420"/>
      </w:pPr>
    </w:lvl>
    <w:lvl w:ilvl="7" w:tplc="AE6E554C">
      <w:start w:val="1"/>
      <w:numFmt w:val="lowerLetter"/>
      <w:lvlText w:val="%8)"/>
      <w:lvlJc w:val="left"/>
      <w:pPr>
        <w:tabs>
          <w:tab w:val="num" w:pos="4000"/>
        </w:tabs>
        <w:ind w:left="4000" w:hanging="420"/>
      </w:pPr>
    </w:lvl>
    <w:lvl w:ilvl="8" w:tplc="B34E5E74">
      <w:start w:val="1"/>
      <w:numFmt w:val="lowerRoman"/>
      <w:lvlText w:val="%9."/>
      <w:lvlJc w:val="right"/>
      <w:pPr>
        <w:tabs>
          <w:tab w:val="num" w:pos="4420"/>
        </w:tabs>
        <w:ind w:left="4420" w:hanging="420"/>
      </w:pPr>
    </w:lvl>
  </w:abstractNum>
  <w:abstractNum w:abstractNumId="16">
    <w:nsid w:val="75934DD0"/>
    <w:multiLevelType w:val="hybridMultilevel"/>
    <w:tmpl w:val="514EA70A"/>
    <w:lvl w:ilvl="0" w:tplc="C3A042B4">
      <w:start w:val="2"/>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7F8A2CBD"/>
    <w:multiLevelType w:val="hybridMultilevel"/>
    <w:tmpl w:val="07C2025A"/>
    <w:lvl w:ilvl="0" w:tplc="FFA63970">
      <w:start w:val="1"/>
      <w:numFmt w:val="chineseCountingThousand"/>
      <w:lvlText w:val="(%1)"/>
      <w:lvlJc w:val="left"/>
      <w:pPr>
        <w:tabs>
          <w:tab w:val="num" w:pos="0"/>
        </w:tabs>
        <w:ind w:left="1060" w:hanging="420"/>
      </w:pPr>
      <w:rPr>
        <w:rFonts w:hint="eastAsia"/>
        <w:b w:val="0"/>
        <w:u w:val="none"/>
      </w:rPr>
    </w:lvl>
    <w:lvl w:ilvl="1" w:tplc="D036596C">
      <w:start w:val="1"/>
      <w:numFmt w:val="decimal"/>
      <w:lvlText w:val="%2."/>
      <w:lvlJc w:val="left"/>
      <w:pPr>
        <w:tabs>
          <w:tab w:val="num" w:pos="1945"/>
        </w:tabs>
        <w:ind w:left="1945" w:hanging="885"/>
      </w:pPr>
      <w:rPr>
        <w:rFonts w:hint="default"/>
      </w:rPr>
    </w:lvl>
    <w:lvl w:ilvl="2" w:tplc="D9B8E0D6">
      <w:start w:val="1"/>
      <w:numFmt w:val="lowerRoman"/>
      <w:lvlText w:val="%3."/>
      <w:lvlJc w:val="right"/>
      <w:pPr>
        <w:tabs>
          <w:tab w:val="num" w:pos="0"/>
        </w:tabs>
        <w:ind w:left="1900" w:hanging="420"/>
      </w:pPr>
    </w:lvl>
    <w:lvl w:ilvl="3" w:tplc="0A6AE4BA">
      <w:start w:val="1"/>
      <w:numFmt w:val="decimal"/>
      <w:lvlText w:val="%4."/>
      <w:lvlJc w:val="left"/>
      <w:pPr>
        <w:tabs>
          <w:tab w:val="num" w:pos="0"/>
        </w:tabs>
        <w:ind w:left="2320" w:hanging="420"/>
      </w:pPr>
    </w:lvl>
    <w:lvl w:ilvl="4" w:tplc="726E77C8">
      <w:start w:val="1"/>
      <w:numFmt w:val="lowerLetter"/>
      <w:lvlText w:val="%5)"/>
      <w:lvlJc w:val="left"/>
      <w:pPr>
        <w:tabs>
          <w:tab w:val="num" w:pos="0"/>
        </w:tabs>
        <w:ind w:left="2740" w:hanging="420"/>
      </w:pPr>
    </w:lvl>
    <w:lvl w:ilvl="5" w:tplc="C038CC32">
      <w:start w:val="1"/>
      <w:numFmt w:val="lowerRoman"/>
      <w:lvlText w:val="%6."/>
      <w:lvlJc w:val="right"/>
      <w:pPr>
        <w:tabs>
          <w:tab w:val="num" w:pos="0"/>
        </w:tabs>
        <w:ind w:left="3160" w:hanging="420"/>
      </w:pPr>
    </w:lvl>
    <w:lvl w:ilvl="6" w:tplc="23CA7E98">
      <w:start w:val="1"/>
      <w:numFmt w:val="decimal"/>
      <w:lvlText w:val="%7."/>
      <w:lvlJc w:val="left"/>
      <w:pPr>
        <w:tabs>
          <w:tab w:val="num" w:pos="0"/>
        </w:tabs>
        <w:ind w:left="3580" w:hanging="420"/>
      </w:pPr>
    </w:lvl>
    <w:lvl w:ilvl="7" w:tplc="F5EE4770">
      <w:start w:val="1"/>
      <w:numFmt w:val="lowerLetter"/>
      <w:lvlText w:val="%8)"/>
      <w:lvlJc w:val="left"/>
      <w:pPr>
        <w:tabs>
          <w:tab w:val="num" w:pos="0"/>
        </w:tabs>
        <w:ind w:left="4000" w:hanging="420"/>
      </w:pPr>
    </w:lvl>
    <w:lvl w:ilvl="8" w:tplc="EC3078B8">
      <w:start w:val="1"/>
      <w:numFmt w:val="lowerRoman"/>
      <w:lvlText w:val="%9."/>
      <w:lvlJc w:val="right"/>
      <w:pPr>
        <w:tabs>
          <w:tab w:val="num" w:pos="0"/>
        </w:tabs>
        <w:ind w:left="442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1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GrammaticalErrors/>
  <w:stylePaneFormatFilter w:val="3F01"/>
  <w:defaultTabStop w:val="420"/>
  <w:defaultTableStyle w:val="a"/>
  <w:drawingGridHorizontalSpacing w:val="105"/>
  <w:drawingGridVerticalSpacing w:val="156"/>
  <w:noPunctuationKerning/>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2D79CA"/>
    <w:rsid w:val="00002985"/>
    <w:rsid w:val="00007CDD"/>
    <w:rsid w:val="000A3D52"/>
    <w:rsid w:val="000C3130"/>
    <w:rsid w:val="00157AD9"/>
    <w:rsid w:val="00237B7A"/>
    <w:rsid w:val="00286712"/>
    <w:rsid w:val="002D79CA"/>
    <w:rsid w:val="003D46F5"/>
    <w:rsid w:val="00456386"/>
    <w:rsid w:val="005E468E"/>
    <w:rsid w:val="005F44A0"/>
    <w:rsid w:val="00662CFC"/>
    <w:rsid w:val="00770509"/>
    <w:rsid w:val="00812252"/>
    <w:rsid w:val="00955CB5"/>
    <w:rsid w:val="0099761B"/>
    <w:rsid w:val="00BC4649"/>
    <w:rsid w:val="00C208F5"/>
    <w:rsid w:val="00C468E8"/>
    <w:rsid w:val="00CB2EAD"/>
    <w:rsid w:val="00E1334A"/>
    <w:rsid w:val="00E45452"/>
    <w:rsid w:val="00FD1C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方正小标宋简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955CB5"/>
    <w:pPr>
      <w:widowControl w:val="0"/>
      <w:jc w:val="both"/>
    </w:pPr>
    <w:rPr>
      <w:rFonts w:eastAsia="宋体"/>
      <w:kern w:val="2"/>
      <w:sz w:val="21"/>
      <w:szCs w:val="21"/>
    </w:rPr>
  </w:style>
  <w:style w:type="paragraph" w:styleId="1">
    <w:name w:val="heading 1"/>
    <w:qFormat/>
    <w:rsid w:val="00955CB5"/>
    <w:pPr>
      <w:spacing w:before="100" w:beforeAutospacing="1" w:after="100" w:afterAutospacing="1"/>
      <w:outlineLvl w:val="0"/>
    </w:pPr>
    <w:rPr>
      <w:rFonts w:ascii="宋体" w:eastAsia="宋体"/>
      <w:b/>
      <w:kern w:val="36"/>
      <w:sz w:val="48"/>
    </w:rPr>
  </w:style>
  <w:style w:type="paragraph" w:styleId="2">
    <w:name w:val="heading 2"/>
    <w:basedOn w:val="a"/>
    <w:next w:val="a"/>
    <w:qFormat/>
    <w:rsid w:val="00955CB5"/>
    <w:pPr>
      <w:keepNext/>
      <w:keepLines/>
      <w:widowControl/>
      <w:spacing w:before="260" w:after="260" w:line="415" w:lineRule="auto"/>
      <w:jc w:val="left"/>
      <w:outlineLvl w:val="1"/>
    </w:pPr>
    <w:rPr>
      <w:rFonts w:ascii="Cambria" w:hAnsi="Cambria"/>
      <w:b/>
      <w:bCs/>
      <w:kern w:val="0"/>
      <w:sz w:val="32"/>
      <w:szCs w:val="32"/>
      <w:lang w:eastAsia="en-US"/>
    </w:rPr>
  </w:style>
  <w:style w:type="paragraph" w:styleId="3">
    <w:name w:val="heading 3"/>
    <w:basedOn w:val="a"/>
    <w:next w:val="a"/>
    <w:qFormat/>
    <w:rsid w:val="00955CB5"/>
    <w:pPr>
      <w:keepNext/>
      <w:keepLines/>
      <w:widowControl/>
      <w:spacing w:before="260" w:after="260" w:line="415" w:lineRule="auto"/>
      <w:jc w:val="left"/>
      <w:outlineLvl w:val="2"/>
    </w:pPr>
    <w:rPr>
      <w:b/>
      <w:bCs/>
      <w:kern w:val="0"/>
      <w:sz w:val="32"/>
      <w:szCs w:val="32"/>
      <w:lang w:eastAsia="en-US"/>
    </w:rPr>
  </w:style>
  <w:style w:type="paragraph" w:styleId="4">
    <w:name w:val="heading 4"/>
    <w:basedOn w:val="a"/>
    <w:next w:val="a"/>
    <w:qFormat/>
    <w:rsid w:val="00955CB5"/>
    <w:pPr>
      <w:keepNext/>
      <w:keepLines/>
      <w:widowControl/>
      <w:spacing w:before="280" w:after="290" w:line="376" w:lineRule="auto"/>
      <w:jc w:val="left"/>
      <w:outlineLvl w:val="3"/>
    </w:pPr>
    <w:rPr>
      <w:rFonts w:ascii="Cambria" w:hAnsi="Cambria"/>
      <w:b/>
      <w:bCs/>
      <w:kern w:val="0"/>
      <w:sz w:val="28"/>
      <w:szCs w:val="28"/>
      <w:lang w:eastAsia="en-US"/>
    </w:rPr>
  </w:style>
  <w:style w:type="paragraph" w:styleId="5">
    <w:name w:val="heading 5"/>
    <w:basedOn w:val="a"/>
    <w:next w:val="a"/>
    <w:qFormat/>
    <w:rsid w:val="00955CB5"/>
    <w:pPr>
      <w:keepNext/>
      <w:keepLines/>
      <w:spacing w:before="40"/>
      <w:ind w:left="1008" w:hanging="1008"/>
      <w:outlineLvl w:val="4"/>
    </w:pPr>
    <w:rPr>
      <w:rFonts w:ascii="Cambria" w:hAnsi="Cambria"/>
      <w:color w:val="365F91"/>
      <w:sz w:val="22"/>
      <w:szCs w:val="22"/>
    </w:rPr>
  </w:style>
  <w:style w:type="paragraph" w:styleId="6">
    <w:name w:val="heading 6"/>
    <w:basedOn w:val="a"/>
    <w:next w:val="a"/>
    <w:qFormat/>
    <w:rsid w:val="00955CB5"/>
    <w:pPr>
      <w:keepNext/>
      <w:keepLines/>
      <w:spacing w:before="40"/>
      <w:ind w:left="1152" w:hanging="1152"/>
      <w:outlineLvl w:val="5"/>
    </w:pPr>
    <w:rPr>
      <w:rFonts w:ascii="Cambria" w:hAnsi="Cambria"/>
      <w:color w:val="243F60"/>
      <w:sz w:val="22"/>
      <w:szCs w:val="22"/>
    </w:rPr>
  </w:style>
  <w:style w:type="paragraph" w:styleId="7">
    <w:name w:val="heading 7"/>
    <w:basedOn w:val="a"/>
    <w:next w:val="a"/>
    <w:qFormat/>
    <w:rsid w:val="00955CB5"/>
    <w:pPr>
      <w:keepNext/>
      <w:keepLines/>
      <w:spacing w:before="40"/>
      <w:ind w:left="1296" w:hanging="1296"/>
      <w:outlineLvl w:val="6"/>
    </w:pPr>
    <w:rPr>
      <w:rFonts w:ascii="Cambria" w:hAnsi="Cambria"/>
      <w:i/>
      <w:iCs/>
      <w:color w:val="243F60"/>
      <w:sz w:val="22"/>
      <w:szCs w:val="22"/>
    </w:rPr>
  </w:style>
  <w:style w:type="paragraph" w:styleId="8">
    <w:name w:val="heading 8"/>
    <w:basedOn w:val="a"/>
    <w:next w:val="a"/>
    <w:qFormat/>
    <w:rsid w:val="00955CB5"/>
    <w:pPr>
      <w:keepNext/>
      <w:keepLines/>
      <w:spacing w:before="40"/>
      <w:ind w:left="1440" w:hanging="1440"/>
      <w:outlineLvl w:val="7"/>
    </w:pPr>
    <w:rPr>
      <w:rFonts w:ascii="Cambria" w:hAnsi="Cambria"/>
      <w:color w:val="272727"/>
    </w:rPr>
  </w:style>
  <w:style w:type="paragraph" w:styleId="9">
    <w:name w:val="heading 9"/>
    <w:basedOn w:val="a"/>
    <w:next w:val="a"/>
    <w:qFormat/>
    <w:rsid w:val="00955CB5"/>
    <w:pPr>
      <w:keepNext/>
      <w:keepLines/>
      <w:spacing w:before="40"/>
      <w:ind w:left="1584" w:hanging="1584"/>
      <w:outlineLvl w:val="8"/>
    </w:pPr>
    <w:rPr>
      <w:rFonts w:ascii="Cambria" w:hAnsi="Cambria"/>
      <w:i/>
      <w:iCs/>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rsid w:val="00955CB5"/>
    <w:rPr>
      <w:b/>
      <w:bCs/>
      <w:kern w:val="44"/>
      <w:sz w:val="44"/>
      <w:szCs w:val="44"/>
    </w:rPr>
  </w:style>
  <w:style w:type="character" w:customStyle="1" w:styleId="Heading2Char">
    <w:name w:val="Heading 2 Char"/>
    <w:rsid w:val="00955CB5"/>
    <w:rPr>
      <w:rFonts w:ascii="Cambria" w:eastAsia="宋体" w:hAnsi="Cambria" w:cs="Times New Roman"/>
      <w:b/>
      <w:bCs/>
      <w:sz w:val="32"/>
      <w:szCs w:val="32"/>
      <w:lang w:bidi="ar-SA"/>
    </w:rPr>
  </w:style>
  <w:style w:type="character" w:customStyle="1" w:styleId="Heading3Char">
    <w:name w:val="Heading 3 Char"/>
    <w:rsid w:val="00955CB5"/>
    <w:rPr>
      <w:b/>
      <w:bCs/>
      <w:sz w:val="32"/>
      <w:szCs w:val="32"/>
    </w:rPr>
  </w:style>
  <w:style w:type="character" w:customStyle="1" w:styleId="Heading4Char">
    <w:name w:val="Heading 4 Char"/>
    <w:rsid w:val="00955CB5"/>
    <w:rPr>
      <w:rFonts w:ascii="Cambria" w:eastAsia="宋体" w:hAnsi="Cambria" w:cs="Times New Roman"/>
      <w:b/>
      <w:bCs/>
      <w:sz w:val="28"/>
      <w:szCs w:val="28"/>
      <w:lang w:bidi="ar-SA"/>
    </w:rPr>
  </w:style>
  <w:style w:type="character" w:customStyle="1" w:styleId="Heading5Char">
    <w:name w:val="Heading 5 Char"/>
    <w:rsid w:val="00955CB5"/>
    <w:rPr>
      <w:b/>
      <w:bCs/>
      <w:sz w:val="28"/>
      <w:szCs w:val="28"/>
    </w:rPr>
  </w:style>
  <w:style w:type="character" w:customStyle="1" w:styleId="Heading6Char">
    <w:name w:val="Heading 6 Char"/>
    <w:rsid w:val="00955CB5"/>
    <w:rPr>
      <w:rFonts w:ascii="Cambria" w:eastAsia="宋体" w:hAnsi="Cambria" w:cs="Times New Roman"/>
      <w:b/>
      <w:bCs/>
      <w:sz w:val="24"/>
      <w:szCs w:val="24"/>
      <w:lang w:bidi="ar-SA"/>
    </w:rPr>
  </w:style>
  <w:style w:type="character" w:customStyle="1" w:styleId="Heading7Char">
    <w:name w:val="Heading 7 Char"/>
    <w:rsid w:val="00955CB5"/>
    <w:rPr>
      <w:b/>
      <w:bCs/>
      <w:sz w:val="24"/>
      <w:szCs w:val="24"/>
    </w:rPr>
  </w:style>
  <w:style w:type="character" w:customStyle="1" w:styleId="Heading8Char">
    <w:name w:val="Heading 8 Char"/>
    <w:rsid w:val="00955CB5"/>
    <w:rPr>
      <w:rFonts w:ascii="Cambria" w:eastAsia="宋体" w:hAnsi="Cambria" w:cs="Times New Roman"/>
      <w:sz w:val="24"/>
      <w:szCs w:val="24"/>
      <w:lang w:bidi="ar-SA"/>
    </w:rPr>
  </w:style>
  <w:style w:type="character" w:customStyle="1" w:styleId="Heading9Char">
    <w:name w:val="Heading 9 Char"/>
    <w:rsid w:val="00955CB5"/>
    <w:rPr>
      <w:rFonts w:ascii="Cambria" w:eastAsia="宋体" w:hAnsi="Cambria" w:cs="Times New Roman"/>
      <w:szCs w:val="21"/>
      <w:lang w:bidi="ar-SA"/>
    </w:rPr>
  </w:style>
  <w:style w:type="character" w:customStyle="1" w:styleId="articlecontent">
    <w:name w:val="articlecontent"/>
    <w:rsid w:val="00955CB5"/>
    <w:rPr>
      <w:rFonts w:ascii="Palatino Linotype" w:hAnsi="Palatino Linotype" w:cs="Palatino Linotype"/>
      <w:b/>
      <w:bCs/>
      <w:kern w:val="0"/>
      <w:sz w:val="24"/>
      <w:szCs w:val="24"/>
      <w:lang w:eastAsia="en-US" w:bidi="ar-SA"/>
    </w:rPr>
  </w:style>
  <w:style w:type="character" w:customStyle="1" w:styleId="new">
    <w:name w:val="new"/>
    <w:rsid w:val="00955CB5"/>
    <w:rPr>
      <w:rFonts w:ascii="Palatino Linotype" w:hAnsi="Palatino Linotype" w:cs="Palatino Linotype"/>
      <w:b/>
      <w:bCs/>
      <w:kern w:val="0"/>
      <w:sz w:val="24"/>
      <w:szCs w:val="24"/>
      <w:lang w:eastAsia="en-US" w:bidi="ar-SA"/>
    </w:rPr>
  </w:style>
  <w:style w:type="character" w:styleId="a3">
    <w:name w:val="Hyperlink"/>
    <w:rsid w:val="00955CB5"/>
    <w:rPr>
      <w:color w:val="0000FF"/>
      <w:u w:val="single"/>
    </w:rPr>
  </w:style>
  <w:style w:type="character" w:styleId="a4">
    <w:name w:val="page number"/>
    <w:rsid w:val="00955CB5"/>
    <w:rPr>
      <w:rFonts w:ascii="Palatino Linotype" w:hAnsi="Palatino Linotype" w:cs="Palatino Linotype"/>
      <w:b/>
      <w:bCs/>
      <w:kern w:val="0"/>
      <w:sz w:val="24"/>
      <w:szCs w:val="24"/>
      <w:lang w:eastAsia="en-US" w:bidi="ar-SA"/>
    </w:rPr>
  </w:style>
  <w:style w:type="character" w:styleId="a5">
    <w:name w:val="Strong"/>
    <w:qFormat/>
    <w:rsid w:val="00955CB5"/>
    <w:rPr>
      <w:b/>
      <w:bCs/>
    </w:rPr>
  </w:style>
  <w:style w:type="character" w:customStyle="1" w:styleId="f101">
    <w:name w:val="f101"/>
    <w:rsid w:val="00955CB5"/>
    <w:rPr>
      <w:sz w:val="24"/>
      <w:szCs w:val="24"/>
    </w:rPr>
  </w:style>
  <w:style w:type="character" w:styleId="a6">
    <w:name w:val="annotation reference"/>
    <w:rsid w:val="00955CB5"/>
    <w:rPr>
      <w:sz w:val="21"/>
      <w:szCs w:val="21"/>
    </w:rPr>
  </w:style>
  <w:style w:type="character" w:customStyle="1" w:styleId="apple-converted-space">
    <w:name w:val="apple-converted-space"/>
    <w:rsid w:val="00955CB5"/>
    <w:rPr>
      <w:rFonts w:ascii="Palatino Linotype" w:hAnsi="Palatino Linotype" w:cs="Palatino Linotype"/>
      <w:b/>
      <w:bCs/>
      <w:kern w:val="0"/>
      <w:sz w:val="24"/>
      <w:szCs w:val="24"/>
      <w:lang w:eastAsia="en-US" w:bidi="ar-SA"/>
    </w:rPr>
  </w:style>
  <w:style w:type="character" w:styleId="a7">
    <w:name w:val="footnote reference"/>
    <w:rsid w:val="00955CB5"/>
    <w:rPr>
      <w:rFonts w:ascii="Palatino Linotype" w:hAnsi="Palatino Linotype" w:cs="Palatino Linotype"/>
      <w:b/>
      <w:bCs/>
      <w:kern w:val="0"/>
      <w:sz w:val="24"/>
      <w:szCs w:val="24"/>
      <w:vertAlign w:val="superscript"/>
      <w:lang w:eastAsia="en-US" w:bidi="ar-SA"/>
    </w:rPr>
  </w:style>
  <w:style w:type="paragraph" w:styleId="a8">
    <w:name w:val="footer"/>
    <w:basedOn w:val="a"/>
    <w:rsid w:val="00955CB5"/>
    <w:pPr>
      <w:tabs>
        <w:tab w:val="center" w:pos="4153"/>
        <w:tab w:val="right" w:pos="8306"/>
      </w:tabs>
      <w:snapToGrid w:val="0"/>
      <w:jc w:val="left"/>
    </w:pPr>
    <w:rPr>
      <w:kern w:val="0"/>
      <w:sz w:val="18"/>
      <w:szCs w:val="18"/>
    </w:rPr>
  </w:style>
  <w:style w:type="character" w:customStyle="1" w:styleId="FooterChar">
    <w:name w:val="Footer Char"/>
    <w:rsid w:val="00955CB5"/>
    <w:rPr>
      <w:sz w:val="18"/>
      <w:szCs w:val="18"/>
    </w:rPr>
  </w:style>
  <w:style w:type="paragraph" w:customStyle="1" w:styleId="a9">
    <w:name w:val="二级条标题"/>
    <w:basedOn w:val="aa"/>
    <w:next w:val="ab"/>
    <w:rsid w:val="00955CB5"/>
    <w:pPr>
      <w:ind w:left="0"/>
      <w:outlineLvl w:val="3"/>
    </w:pPr>
  </w:style>
  <w:style w:type="paragraph" w:customStyle="1" w:styleId="aa">
    <w:name w:val="一级条标题"/>
    <w:basedOn w:val="ac"/>
    <w:next w:val="ab"/>
    <w:rsid w:val="00955CB5"/>
    <w:pPr>
      <w:spacing w:beforeLines="0" w:afterLines="0"/>
      <w:ind w:left="284"/>
      <w:outlineLvl w:val="2"/>
    </w:pPr>
  </w:style>
  <w:style w:type="paragraph" w:customStyle="1" w:styleId="ac">
    <w:name w:val="章标题"/>
    <w:next w:val="ab"/>
    <w:rsid w:val="00955CB5"/>
    <w:pPr>
      <w:tabs>
        <w:tab w:val="num" w:pos="0"/>
      </w:tabs>
      <w:spacing w:beforeLines="50" w:afterLines="50"/>
      <w:jc w:val="both"/>
      <w:outlineLvl w:val="1"/>
    </w:pPr>
    <w:rPr>
      <w:rFonts w:ascii="黑体" w:eastAsia="黑体" w:cs="黑体"/>
      <w:sz w:val="21"/>
      <w:szCs w:val="21"/>
    </w:rPr>
  </w:style>
  <w:style w:type="paragraph" w:styleId="ad">
    <w:name w:val="footnote text"/>
    <w:basedOn w:val="a"/>
    <w:rsid w:val="00955CB5"/>
    <w:pPr>
      <w:snapToGrid w:val="0"/>
      <w:jc w:val="left"/>
    </w:pPr>
    <w:rPr>
      <w:sz w:val="18"/>
      <w:szCs w:val="18"/>
    </w:rPr>
  </w:style>
  <w:style w:type="character" w:customStyle="1" w:styleId="FootnoteTextChar">
    <w:name w:val="Footnote Text Char"/>
    <w:rsid w:val="00955CB5"/>
    <w:rPr>
      <w:sz w:val="18"/>
      <w:szCs w:val="18"/>
    </w:rPr>
  </w:style>
  <w:style w:type="paragraph" w:styleId="ae">
    <w:name w:val="annotation text"/>
    <w:basedOn w:val="a"/>
    <w:rsid w:val="00955CB5"/>
    <w:pPr>
      <w:jc w:val="left"/>
    </w:pPr>
  </w:style>
  <w:style w:type="character" w:customStyle="1" w:styleId="CommentTextChar">
    <w:name w:val="Comment Text Char"/>
    <w:rsid w:val="00955CB5"/>
    <w:rPr>
      <w:szCs w:val="21"/>
    </w:rPr>
  </w:style>
  <w:style w:type="paragraph" w:styleId="af">
    <w:name w:val="annotation subject"/>
    <w:basedOn w:val="ae"/>
    <w:next w:val="ae"/>
    <w:rsid w:val="00955CB5"/>
    <w:rPr>
      <w:b/>
      <w:bCs/>
    </w:rPr>
  </w:style>
  <w:style w:type="character" w:customStyle="1" w:styleId="CommentSubjectChar">
    <w:name w:val="Comment Subject Char"/>
    <w:rsid w:val="00955CB5"/>
    <w:rPr>
      <w:b/>
      <w:bCs/>
      <w:szCs w:val="21"/>
    </w:rPr>
  </w:style>
  <w:style w:type="paragraph" w:styleId="20">
    <w:name w:val="toc 2"/>
    <w:basedOn w:val="a"/>
    <w:next w:val="a"/>
    <w:rsid w:val="00955CB5"/>
    <w:pPr>
      <w:ind w:leftChars="200" w:left="200"/>
    </w:pPr>
  </w:style>
  <w:style w:type="paragraph" w:styleId="af0">
    <w:name w:val="header"/>
    <w:basedOn w:val="a"/>
    <w:rsid w:val="00955CB5"/>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rsid w:val="00955CB5"/>
    <w:rPr>
      <w:sz w:val="18"/>
      <w:szCs w:val="18"/>
    </w:rPr>
  </w:style>
  <w:style w:type="paragraph" w:styleId="TOC">
    <w:name w:val="TOC Heading"/>
    <w:basedOn w:val="1"/>
    <w:next w:val="a"/>
    <w:qFormat/>
    <w:rsid w:val="00955CB5"/>
    <w:pPr>
      <w:keepNext/>
      <w:keepLines/>
      <w:spacing w:before="480" w:after="0" w:line="276" w:lineRule="auto"/>
      <w:outlineLvl w:val="9"/>
    </w:pPr>
    <w:rPr>
      <w:rFonts w:ascii="Cambria" w:hAnsi="Cambria" w:cs="Cambria"/>
      <w:color w:val="365F91"/>
      <w:kern w:val="0"/>
      <w:sz w:val="28"/>
      <w:szCs w:val="28"/>
    </w:rPr>
  </w:style>
  <w:style w:type="paragraph" w:customStyle="1" w:styleId="Default">
    <w:name w:val="Default"/>
    <w:rsid w:val="00955CB5"/>
    <w:pPr>
      <w:widowControl w:val="0"/>
      <w:autoSpaceDE w:val="0"/>
      <w:autoSpaceDN w:val="0"/>
      <w:adjustRightInd w:val="0"/>
    </w:pPr>
    <w:rPr>
      <w:rFonts w:ascii="黑体" w:eastAsia="黑体" w:cs="黑体"/>
      <w:color w:val="000000"/>
      <w:sz w:val="24"/>
      <w:szCs w:val="24"/>
    </w:rPr>
  </w:style>
  <w:style w:type="paragraph" w:styleId="af1">
    <w:name w:val="caption"/>
    <w:basedOn w:val="a"/>
    <w:next w:val="a"/>
    <w:qFormat/>
    <w:rsid w:val="00955CB5"/>
    <w:rPr>
      <w:rFonts w:ascii="Cambria" w:eastAsia="黑体" w:hAnsi="Cambria" w:cs="Cambria"/>
      <w:sz w:val="20"/>
      <w:szCs w:val="20"/>
    </w:rPr>
  </w:style>
  <w:style w:type="paragraph" w:styleId="af2">
    <w:name w:val="Balloon Text"/>
    <w:basedOn w:val="a"/>
    <w:rsid w:val="00955CB5"/>
    <w:rPr>
      <w:sz w:val="18"/>
      <w:szCs w:val="18"/>
    </w:rPr>
  </w:style>
  <w:style w:type="character" w:customStyle="1" w:styleId="BalloonTextChar">
    <w:name w:val="Balloon Text Char"/>
    <w:rsid w:val="00955CB5"/>
    <w:rPr>
      <w:sz w:val="2"/>
      <w:szCs w:val="2"/>
    </w:rPr>
  </w:style>
  <w:style w:type="paragraph" w:styleId="af3">
    <w:name w:val="Date"/>
    <w:basedOn w:val="a"/>
    <w:next w:val="a"/>
    <w:rsid w:val="00955CB5"/>
    <w:pPr>
      <w:ind w:leftChars="2500" w:left="2500"/>
    </w:pPr>
    <w:rPr>
      <w:sz w:val="22"/>
      <w:szCs w:val="22"/>
    </w:rPr>
  </w:style>
  <w:style w:type="character" w:customStyle="1" w:styleId="DateChar">
    <w:name w:val="Date Char"/>
    <w:rsid w:val="00955CB5"/>
    <w:rPr>
      <w:szCs w:val="21"/>
    </w:rPr>
  </w:style>
  <w:style w:type="paragraph" w:styleId="af4">
    <w:name w:val="Normal Indent"/>
    <w:basedOn w:val="a"/>
    <w:rsid w:val="00955CB5"/>
    <w:pPr>
      <w:ind w:firstLineChars="200" w:firstLine="200"/>
    </w:pPr>
  </w:style>
  <w:style w:type="paragraph" w:styleId="af5">
    <w:name w:val="Title"/>
    <w:basedOn w:val="a"/>
    <w:next w:val="a"/>
    <w:qFormat/>
    <w:rsid w:val="00955CB5"/>
    <w:pPr>
      <w:spacing w:before="240" w:after="60"/>
      <w:jc w:val="center"/>
      <w:outlineLvl w:val="0"/>
    </w:pPr>
    <w:rPr>
      <w:rFonts w:ascii="Cambria" w:hAnsi="Cambria"/>
      <w:b/>
      <w:bCs/>
      <w:sz w:val="32"/>
      <w:szCs w:val="32"/>
    </w:rPr>
  </w:style>
  <w:style w:type="character" w:customStyle="1" w:styleId="TitleChar">
    <w:name w:val="Title Char"/>
    <w:rsid w:val="00955CB5"/>
    <w:rPr>
      <w:rFonts w:ascii="Cambria" w:hAnsi="Cambria" w:cs="Times New Roman"/>
      <w:b/>
      <w:bCs/>
      <w:sz w:val="32"/>
      <w:szCs w:val="32"/>
      <w:lang w:bidi="ar-SA"/>
    </w:rPr>
  </w:style>
  <w:style w:type="paragraph" w:styleId="af6">
    <w:name w:val="Plain Text"/>
    <w:basedOn w:val="a"/>
    <w:rsid w:val="00955CB5"/>
    <w:rPr>
      <w:rFonts w:ascii="宋体"/>
      <w:kern w:val="0"/>
    </w:rPr>
  </w:style>
  <w:style w:type="character" w:customStyle="1" w:styleId="PlainTextChar">
    <w:name w:val="Plain Text Char"/>
    <w:rsid w:val="00955CB5"/>
    <w:rPr>
      <w:rFonts w:ascii="宋体" w:cs="Courier New"/>
      <w:szCs w:val="21"/>
      <w:lang w:bidi="ar-SA"/>
    </w:rPr>
  </w:style>
  <w:style w:type="paragraph" w:customStyle="1" w:styleId="ab">
    <w:name w:val="段"/>
    <w:rsid w:val="00955CB5"/>
    <w:pPr>
      <w:autoSpaceDE w:val="0"/>
      <w:autoSpaceDN w:val="0"/>
      <w:ind w:firstLineChars="200" w:firstLine="200"/>
      <w:jc w:val="both"/>
    </w:pPr>
    <w:rPr>
      <w:rFonts w:ascii="宋体" w:eastAsia="宋体" w:cs="宋体"/>
      <w:sz w:val="21"/>
      <w:szCs w:val="21"/>
    </w:rPr>
  </w:style>
  <w:style w:type="paragraph" w:styleId="af7">
    <w:name w:val="Normal (Web)"/>
    <w:basedOn w:val="a"/>
    <w:rsid w:val="00955CB5"/>
    <w:rPr>
      <w:sz w:val="24"/>
      <w:szCs w:val="24"/>
    </w:rPr>
  </w:style>
  <w:style w:type="paragraph" w:styleId="af8">
    <w:name w:val="Subtitle"/>
    <w:basedOn w:val="a"/>
    <w:next w:val="a"/>
    <w:qFormat/>
    <w:rsid w:val="00955CB5"/>
    <w:pPr>
      <w:spacing w:before="240" w:after="60" w:line="312" w:lineRule="auto"/>
      <w:jc w:val="center"/>
      <w:outlineLvl w:val="1"/>
    </w:pPr>
    <w:rPr>
      <w:rFonts w:ascii="Cambria" w:hAnsi="Cambria"/>
      <w:b/>
      <w:bCs/>
      <w:kern w:val="28"/>
      <w:sz w:val="32"/>
      <w:szCs w:val="32"/>
    </w:rPr>
  </w:style>
  <w:style w:type="character" w:customStyle="1" w:styleId="SubtitleChar">
    <w:name w:val="Subtitle Char"/>
    <w:rsid w:val="00955CB5"/>
    <w:rPr>
      <w:rFonts w:ascii="Cambria" w:hAnsi="Cambria" w:cs="Times New Roman"/>
      <w:b/>
      <w:bCs/>
      <w:kern w:val="28"/>
      <w:sz w:val="32"/>
      <w:szCs w:val="32"/>
      <w:lang w:bidi="ar-SA"/>
    </w:rPr>
  </w:style>
  <w:style w:type="paragraph" w:styleId="HTML">
    <w:name w:val="HTML Preformatted"/>
    <w:basedOn w:val="a"/>
    <w:rsid w:val="00955C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4"/>
    </w:rPr>
  </w:style>
  <w:style w:type="character" w:customStyle="1" w:styleId="HTMLPreformattedChar">
    <w:name w:val="HTML Preformatted Char"/>
    <w:rsid w:val="00955CB5"/>
    <w:rPr>
      <w:rFonts w:ascii="Courier New" w:hAnsi="Courier New" w:cs="Courier New"/>
      <w:sz w:val="20"/>
      <w:szCs w:val="20"/>
      <w:lang w:bidi="ar-SA"/>
    </w:rPr>
  </w:style>
  <w:style w:type="paragraph" w:styleId="10">
    <w:name w:val="toc 1"/>
    <w:basedOn w:val="a"/>
    <w:next w:val="a"/>
    <w:rsid w:val="00955CB5"/>
  </w:style>
  <w:style w:type="paragraph" w:styleId="30">
    <w:name w:val="toc 3"/>
    <w:basedOn w:val="a"/>
    <w:next w:val="a"/>
    <w:rsid w:val="00955CB5"/>
    <w:pPr>
      <w:ind w:leftChars="400" w:left="400"/>
    </w:pPr>
  </w:style>
  <w:style w:type="paragraph" w:customStyle="1" w:styleId="af9">
    <w:name w:val="五级条标题"/>
    <w:basedOn w:val="afa"/>
    <w:next w:val="ab"/>
    <w:rsid w:val="00955CB5"/>
    <w:pPr>
      <w:numPr>
        <w:ilvl w:val="6"/>
      </w:numPr>
      <w:tabs>
        <w:tab w:val="num" w:pos="0"/>
      </w:tabs>
      <w:outlineLvl w:val="6"/>
    </w:pPr>
  </w:style>
  <w:style w:type="paragraph" w:customStyle="1" w:styleId="afa">
    <w:name w:val="四级条标题"/>
    <w:basedOn w:val="afb"/>
    <w:next w:val="ab"/>
    <w:rsid w:val="00955CB5"/>
    <w:pPr>
      <w:numPr>
        <w:ilvl w:val="5"/>
      </w:numPr>
      <w:tabs>
        <w:tab w:val="num" w:pos="0"/>
      </w:tabs>
      <w:outlineLvl w:val="5"/>
    </w:pPr>
  </w:style>
  <w:style w:type="paragraph" w:customStyle="1" w:styleId="afb">
    <w:name w:val="三级条标题"/>
    <w:basedOn w:val="a9"/>
    <w:next w:val="ab"/>
    <w:rsid w:val="00955CB5"/>
    <w:pPr>
      <w:numPr>
        <w:ilvl w:val="4"/>
      </w:numPr>
      <w:tabs>
        <w:tab w:val="num" w:pos="0"/>
      </w:tabs>
      <w:outlineLvl w:val="4"/>
    </w:pPr>
  </w:style>
  <w:style w:type="paragraph" w:customStyle="1" w:styleId="p0">
    <w:name w:val="p0"/>
    <w:basedOn w:val="a"/>
    <w:rsid w:val="00955CB5"/>
    <w:pPr>
      <w:widowControl/>
    </w:pPr>
    <w:rPr>
      <w:kern w:val="0"/>
    </w:rPr>
  </w:style>
  <w:style w:type="paragraph" w:customStyle="1" w:styleId="Char1CharCharCharCharCharChar">
    <w:name w:val="Char1 Char Char Char Char Char Char"/>
    <w:basedOn w:val="a"/>
    <w:rsid w:val="00955CB5"/>
    <w:pPr>
      <w:widowControl/>
      <w:adjustRightInd w:val="0"/>
      <w:spacing w:before="120" w:after="240" w:line="360" w:lineRule="auto"/>
      <w:ind w:firstLineChars="200" w:firstLine="200"/>
      <w:textAlignment w:val="baseline"/>
    </w:pPr>
    <w:rPr>
      <w:rFonts w:ascii="Palatino Linotype" w:hAnsi="Palatino Linotype" w:cs="Palatino Linotype"/>
      <w:b/>
      <w:bCs/>
      <w:kern w:val="0"/>
      <w:sz w:val="24"/>
      <w:szCs w:val="24"/>
      <w:lang w:eastAsia="en-US"/>
    </w:rPr>
  </w:style>
  <w:style w:type="paragraph" w:customStyle="1" w:styleId="afc">
    <w:name w:val="王奕，内文"/>
    <w:basedOn w:val="af7"/>
    <w:rsid w:val="00955CB5"/>
    <w:pPr>
      <w:widowControl/>
      <w:spacing w:line="360" w:lineRule="auto"/>
      <w:ind w:firstLineChars="200" w:firstLine="200"/>
    </w:pPr>
    <w:rPr>
      <w:color w:val="000000"/>
      <w:kern w:val="0"/>
    </w:rPr>
  </w:style>
  <w:style w:type="paragraph" w:customStyle="1" w:styleId="afd">
    <w:name w:val="前言、引言标题"/>
    <w:next w:val="a"/>
    <w:rsid w:val="00955CB5"/>
    <w:pPr>
      <w:shd w:val="clear" w:color="FFFFFF" w:fill="FFFFFF"/>
      <w:tabs>
        <w:tab w:val="num" w:pos="0"/>
      </w:tabs>
      <w:spacing w:before="640" w:after="560"/>
      <w:jc w:val="center"/>
      <w:outlineLvl w:val="0"/>
    </w:pPr>
    <w:rPr>
      <w:rFonts w:ascii="黑体" w:eastAsia="黑体" w:cs="黑体"/>
      <w:sz w:val="32"/>
      <w:szCs w:val="32"/>
    </w:rPr>
  </w:style>
  <w:style w:type="paragraph" w:styleId="afe">
    <w:name w:val="List Paragraph"/>
    <w:basedOn w:val="a"/>
    <w:qFormat/>
    <w:rsid w:val="00955CB5"/>
    <w:pPr>
      <w:widowControl/>
      <w:ind w:left="720"/>
      <w:jc w:val="left"/>
    </w:pPr>
    <w:rPr>
      <w:kern w:val="0"/>
      <w:sz w:val="24"/>
      <w:szCs w:val="24"/>
      <w:lang w:eastAsia="en-US"/>
    </w:rPr>
  </w:style>
  <w:style w:type="paragraph" w:customStyle="1" w:styleId="11">
    <w:name w:val="正文1"/>
    <w:rsid w:val="00955CB5"/>
    <w:rPr>
      <w:rFonts w:ascii="Arial Unicode MS" w:eastAsia="Times New Roman" w:hAnsi="Arial Unicode MS" w:cs="Arial Unicode MS"/>
      <w:color w:val="000000"/>
      <w:sz w:val="22"/>
      <w:szCs w:val="22"/>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1101</Words>
  <Characters>6276</Characters>
  <Application>Microsoft Office Word</Application>
  <DocSecurity>0</DocSecurity>
  <Lines>52</Lines>
  <Paragraphs>14</Paragraphs>
  <ScaleCrop>false</ScaleCrop>
  <Company>Microsoft</Company>
  <LinksUpToDate>false</LinksUpToDate>
  <CharactersWithSpaces>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qhtf</dc:creator>
  <cp:lastModifiedBy>lenovo</cp:lastModifiedBy>
  <cp:revision>3</cp:revision>
  <cp:lastPrinted>2016-09-23T00:31:00Z</cp:lastPrinted>
  <dcterms:created xsi:type="dcterms:W3CDTF">2016-10-09T05:49:00Z</dcterms:created>
  <dcterms:modified xsi:type="dcterms:W3CDTF">2016-10-10T05:23:00Z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